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7395C51" w14:textId="77777777" w:rsidR="002D7DD1" w:rsidRDefault="002D7DD1" w:rsidP="0075379C">
      <w:pPr>
        <w:ind w:right="561"/>
        <w:rPr>
          <w:rFonts w:ascii="Arial" w:hAnsi="Arial" w:cs="Arial"/>
          <w:b/>
          <w:sz w:val="36"/>
          <w:szCs w:val="36"/>
        </w:rPr>
      </w:pPr>
    </w:p>
    <w:p w14:paraId="4E97782D" w14:textId="77777777" w:rsidR="007904D3" w:rsidRDefault="001F6B01" w:rsidP="0075379C">
      <w:pPr>
        <w:ind w:right="561"/>
        <w:rPr>
          <w:rFonts w:ascii="Arial" w:hAnsi="Arial" w:cs="Arial"/>
          <w:b/>
          <w:sz w:val="36"/>
          <w:szCs w:val="36"/>
        </w:rPr>
      </w:pPr>
      <w:r w:rsidRPr="00B2594E">
        <w:rPr>
          <w:rFonts w:ascii="Arial" w:hAnsi="Arial" w:cs="Arial"/>
          <w:b/>
          <w:sz w:val="36"/>
          <w:szCs w:val="36"/>
        </w:rPr>
        <w:t>Presse</w:t>
      </w:r>
      <w:r w:rsidR="007904D3">
        <w:rPr>
          <w:rFonts w:ascii="Arial" w:hAnsi="Arial" w:cs="Arial"/>
          <w:b/>
          <w:sz w:val="36"/>
          <w:szCs w:val="36"/>
        </w:rPr>
        <w:t>information</w:t>
      </w:r>
    </w:p>
    <w:p w14:paraId="23EA2DA4" w14:textId="77777777" w:rsidR="0008336C" w:rsidRDefault="0008336C" w:rsidP="0075379C">
      <w:pPr>
        <w:ind w:right="561"/>
        <w:jc w:val="center"/>
        <w:rPr>
          <w:rFonts w:ascii="Arial" w:hAnsi="Arial" w:cs="Arial"/>
          <w:b/>
          <w:sz w:val="36"/>
          <w:szCs w:val="36"/>
        </w:rPr>
      </w:pPr>
    </w:p>
    <w:p w14:paraId="69E5B781" w14:textId="77777777" w:rsidR="00A832AC" w:rsidRPr="00B20059" w:rsidRDefault="00A832AC" w:rsidP="0075379C">
      <w:pPr>
        <w:spacing w:line="360" w:lineRule="auto"/>
        <w:ind w:right="561"/>
        <w:rPr>
          <w:rFonts w:ascii="Arial" w:hAnsi="Arial" w:cs="Arial"/>
          <w:bCs/>
          <w:sz w:val="22"/>
          <w:szCs w:val="22"/>
        </w:rPr>
      </w:pPr>
    </w:p>
    <w:p w14:paraId="688C5B56" w14:textId="31FDF84D" w:rsidR="00250E3B" w:rsidRPr="00B32655" w:rsidRDefault="0032140D" w:rsidP="0075379C">
      <w:pPr>
        <w:ind w:right="561"/>
        <w:rPr>
          <w:rFonts w:ascii="Arial" w:hAnsi="Arial" w:cs="Arial"/>
          <w:b/>
          <w:bCs/>
          <w:sz w:val="28"/>
          <w:szCs w:val="28"/>
        </w:rPr>
      </w:pPr>
      <w:r w:rsidRPr="00B32655">
        <w:rPr>
          <w:rFonts w:ascii="Arial" w:hAnsi="Arial" w:cs="Arial"/>
          <w:b/>
          <w:bCs/>
          <w:sz w:val="28"/>
          <w:szCs w:val="28"/>
        </w:rPr>
        <w:t xml:space="preserve">Multifunktionsverteiler </w:t>
      </w:r>
      <w:r w:rsidR="002F009A" w:rsidRPr="00B32655">
        <w:rPr>
          <w:rFonts w:ascii="Arial" w:hAnsi="Arial" w:cs="Arial"/>
          <w:b/>
          <w:bCs/>
          <w:sz w:val="28"/>
          <w:szCs w:val="28"/>
        </w:rPr>
        <w:t xml:space="preserve">OpDAT MV </w:t>
      </w:r>
      <w:r w:rsidR="0075379C" w:rsidRPr="00B32655">
        <w:rPr>
          <w:rFonts w:ascii="Arial" w:hAnsi="Arial" w:cs="Arial"/>
          <w:b/>
          <w:bCs/>
          <w:sz w:val="28"/>
          <w:szCs w:val="28"/>
        </w:rPr>
        <w:t>von Metz Connect</w:t>
      </w:r>
      <w:r w:rsidR="002F009A" w:rsidRPr="00B32655">
        <w:rPr>
          <w:rFonts w:ascii="Arial" w:hAnsi="Arial" w:cs="Arial"/>
          <w:b/>
          <w:bCs/>
          <w:sz w:val="28"/>
          <w:szCs w:val="28"/>
        </w:rPr>
        <w:t xml:space="preserve"> </w:t>
      </w:r>
      <w:r w:rsidR="00066989" w:rsidRPr="00B32655">
        <w:rPr>
          <w:rFonts w:ascii="Arial" w:hAnsi="Arial" w:cs="Arial"/>
          <w:b/>
          <w:bCs/>
          <w:sz w:val="28"/>
          <w:szCs w:val="28"/>
        </w:rPr>
        <w:t xml:space="preserve">in fünf Ausstattungsvarianten </w:t>
      </w:r>
      <w:r w:rsidR="00FE10DF" w:rsidRPr="00B32655">
        <w:rPr>
          <w:rFonts w:ascii="Arial" w:hAnsi="Arial" w:cs="Arial"/>
          <w:b/>
          <w:bCs/>
          <w:sz w:val="28"/>
          <w:szCs w:val="28"/>
        </w:rPr>
        <w:t xml:space="preserve">für FITH- und Industrie-Anwendungen </w:t>
      </w:r>
    </w:p>
    <w:p w14:paraId="6B98EE9F" w14:textId="77777777" w:rsidR="00D94DBA" w:rsidRPr="00B32655" w:rsidRDefault="00D94DBA" w:rsidP="0075379C">
      <w:pPr>
        <w:spacing w:line="360" w:lineRule="auto"/>
        <w:ind w:right="561"/>
        <w:rPr>
          <w:rFonts w:ascii="Arial" w:hAnsi="Arial" w:cs="Arial"/>
          <w:i/>
          <w:iCs/>
        </w:rPr>
      </w:pPr>
    </w:p>
    <w:p w14:paraId="68EC67E4" w14:textId="4185A45F" w:rsidR="00FC542C" w:rsidRPr="00B32655" w:rsidRDefault="0036098A" w:rsidP="00043857">
      <w:pPr>
        <w:spacing w:line="360" w:lineRule="auto"/>
        <w:ind w:right="419"/>
        <w:rPr>
          <w:rFonts w:ascii="Arial" w:hAnsi="Arial" w:cs="Arial"/>
          <w:bCs/>
          <w:color w:val="00B050"/>
          <w:sz w:val="22"/>
          <w:szCs w:val="22"/>
        </w:rPr>
      </w:pPr>
      <w:r w:rsidRPr="00B32655">
        <w:rPr>
          <w:rFonts w:ascii="Arial" w:hAnsi="Arial" w:cs="Arial"/>
          <w:bCs/>
          <w:sz w:val="22"/>
          <w:szCs w:val="22"/>
        </w:rPr>
        <w:t xml:space="preserve">Blumberg, </w:t>
      </w:r>
      <w:r w:rsidR="00A74FBA" w:rsidRPr="00B32655">
        <w:rPr>
          <w:rFonts w:ascii="Arial" w:hAnsi="Arial" w:cs="Arial"/>
          <w:bCs/>
          <w:sz w:val="22"/>
          <w:szCs w:val="22"/>
        </w:rPr>
        <w:t>22</w:t>
      </w:r>
      <w:r w:rsidR="0011561C" w:rsidRPr="00B32655">
        <w:rPr>
          <w:rFonts w:ascii="Arial" w:hAnsi="Arial" w:cs="Arial"/>
          <w:bCs/>
          <w:sz w:val="22"/>
          <w:szCs w:val="22"/>
        </w:rPr>
        <w:t xml:space="preserve">. </w:t>
      </w:r>
      <w:r w:rsidR="00A74FBA" w:rsidRPr="00B32655">
        <w:rPr>
          <w:rFonts w:ascii="Arial" w:hAnsi="Arial" w:cs="Arial"/>
          <w:bCs/>
          <w:sz w:val="22"/>
          <w:szCs w:val="22"/>
        </w:rPr>
        <w:t xml:space="preserve">März </w:t>
      </w:r>
      <w:r w:rsidR="00FE18FE" w:rsidRPr="00B32655">
        <w:rPr>
          <w:rFonts w:ascii="Arial" w:hAnsi="Arial" w:cs="Arial"/>
          <w:bCs/>
          <w:sz w:val="22"/>
          <w:szCs w:val="22"/>
        </w:rPr>
        <w:t>202</w:t>
      </w:r>
      <w:r w:rsidR="009F20D7" w:rsidRPr="00B32655">
        <w:rPr>
          <w:rFonts w:ascii="Arial" w:hAnsi="Arial" w:cs="Arial"/>
          <w:bCs/>
          <w:sz w:val="22"/>
          <w:szCs w:val="22"/>
        </w:rPr>
        <w:t>3</w:t>
      </w:r>
      <w:r w:rsidR="00FE18FE" w:rsidRPr="00B32655">
        <w:rPr>
          <w:rFonts w:ascii="Arial" w:hAnsi="Arial" w:cs="Arial"/>
          <w:bCs/>
          <w:sz w:val="22"/>
          <w:szCs w:val="22"/>
        </w:rPr>
        <w:t xml:space="preserve"> – Metz Connect, </w:t>
      </w:r>
      <w:r w:rsidR="00723C6A" w:rsidRPr="00B32655">
        <w:rPr>
          <w:rFonts w:ascii="Arial" w:hAnsi="Arial" w:cs="Arial"/>
          <w:bCs/>
          <w:sz w:val="22"/>
          <w:szCs w:val="22"/>
        </w:rPr>
        <w:t xml:space="preserve">ein Marktführer </w:t>
      </w:r>
      <w:r w:rsidR="002527B0" w:rsidRPr="00B32655">
        <w:rPr>
          <w:rFonts w:ascii="Arial" w:hAnsi="Arial" w:cs="Arial"/>
          <w:bCs/>
          <w:sz w:val="22"/>
          <w:szCs w:val="22"/>
        </w:rPr>
        <w:t xml:space="preserve">in der </w:t>
      </w:r>
      <w:r w:rsidR="00723C6A" w:rsidRPr="00B32655">
        <w:rPr>
          <w:rFonts w:ascii="Arial" w:hAnsi="Arial" w:cs="Arial"/>
          <w:bCs/>
          <w:sz w:val="22"/>
          <w:szCs w:val="22"/>
        </w:rPr>
        <w:t>Verbindungstechnik und passive</w:t>
      </w:r>
      <w:r w:rsidR="002527B0" w:rsidRPr="00B32655">
        <w:rPr>
          <w:rFonts w:ascii="Arial" w:hAnsi="Arial" w:cs="Arial"/>
          <w:bCs/>
          <w:sz w:val="22"/>
          <w:szCs w:val="22"/>
        </w:rPr>
        <w:t xml:space="preserve">n </w:t>
      </w:r>
      <w:r w:rsidR="00723C6A" w:rsidRPr="00B32655">
        <w:rPr>
          <w:rFonts w:ascii="Arial" w:hAnsi="Arial" w:cs="Arial"/>
          <w:bCs/>
          <w:sz w:val="22"/>
          <w:szCs w:val="22"/>
        </w:rPr>
        <w:t>Netzwerktechnik</w:t>
      </w:r>
      <w:r w:rsidR="00FE18FE" w:rsidRPr="00B32655">
        <w:rPr>
          <w:rFonts w:ascii="Arial" w:hAnsi="Arial" w:cs="Arial"/>
          <w:bCs/>
          <w:sz w:val="22"/>
          <w:szCs w:val="22"/>
        </w:rPr>
        <w:t xml:space="preserve">, </w:t>
      </w:r>
      <w:r w:rsidR="00E814AC" w:rsidRPr="00B32655">
        <w:rPr>
          <w:rFonts w:ascii="Arial" w:hAnsi="Arial" w:cs="Arial"/>
          <w:bCs/>
          <w:sz w:val="22"/>
          <w:szCs w:val="22"/>
        </w:rPr>
        <w:t xml:space="preserve">bringt </w:t>
      </w:r>
      <w:r w:rsidR="00865F5E" w:rsidRPr="00B32655">
        <w:rPr>
          <w:rFonts w:ascii="Arial" w:hAnsi="Arial" w:cs="Arial"/>
          <w:bCs/>
          <w:sz w:val="22"/>
          <w:szCs w:val="22"/>
        </w:rPr>
        <w:t xml:space="preserve">den neuen </w:t>
      </w:r>
      <w:r w:rsidR="00723C6A" w:rsidRPr="00B32655">
        <w:rPr>
          <w:rFonts w:ascii="Arial" w:hAnsi="Arial" w:cs="Arial"/>
          <w:bCs/>
          <w:sz w:val="22"/>
          <w:szCs w:val="22"/>
        </w:rPr>
        <w:t>Multifunktionsverteiler OpDAT MV</w:t>
      </w:r>
      <w:r w:rsidR="00E814AC" w:rsidRPr="00B32655">
        <w:rPr>
          <w:rFonts w:ascii="Arial" w:hAnsi="Arial" w:cs="Arial"/>
          <w:bCs/>
          <w:sz w:val="22"/>
          <w:szCs w:val="22"/>
        </w:rPr>
        <w:t xml:space="preserve"> auf den Markt </w:t>
      </w:r>
      <w:r w:rsidR="00237638" w:rsidRPr="00B32655">
        <w:rPr>
          <w:rFonts w:ascii="Arial" w:hAnsi="Arial" w:cs="Arial"/>
          <w:bCs/>
          <w:sz w:val="22"/>
          <w:szCs w:val="22"/>
        </w:rPr>
        <w:t>– ein robustes Verteilergehäuse aus hochwertigem Kunststoff</w:t>
      </w:r>
      <w:r w:rsidR="001F333F" w:rsidRPr="00B32655">
        <w:rPr>
          <w:rFonts w:ascii="Arial" w:hAnsi="Arial" w:cs="Arial"/>
          <w:bCs/>
          <w:sz w:val="22"/>
          <w:szCs w:val="22"/>
        </w:rPr>
        <w:t xml:space="preserve">. Fünf Ausstattungsvarianten sorgen für maximale Flexibilität bei der Anwendung – unter anderem gibt es </w:t>
      </w:r>
      <w:r w:rsidR="00A374D3" w:rsidRPr="00B32655">
        <w:rPr>
          <w:rFonts w:ascii="Arial" w:hAnsi="Arial" w:cs="Arial"/>
          <w:bCs/>
          <w:sz w:val="22"/>
          <w:szCs w:val="22"/>
        </w:rPr>
        <w:t>di</w:t>
      </w:r>
      <w:r w:rsidR="001F333F" w:rsidRPr="00B32655">
        <w:rPr>
          <w:rFonts w:ascii="Arial" w:hAnsi="Arial" w:cs="Arial"/>
          <w:bCs/>
          <w:sz w:val="22"/>
          <w:szCs w:val="22"/>
        </w:rPr>
        <w:t>e Ausstattungsvariante</w:t>
      </w:r>
      <w:r w:rsidR="00A374D3" w:rsidRPr="00B32655">
        <w:rPr>
          <w:rFonts w:ascii="Arial" w:hAnsi="Arial" w:cs="Arial"/>
          <w:bCs/>
          <w:sz w:val="22"/>
          <w:szCs w:val="22"/>
        </w:rPr>
        <w:t xml:space="preserve"> „</w:t>
      </w:r>
      <w:r w:rsidR="00D536E6" w:rsidRPr="00B32655">
        <w:rPr>
          <w:rFonts w:ascii="Arial" w:hAnsi="Arial" w:cs="Arial"/>
          <w:bCs/>
          <w:sz w:val="22"/>
          <w:szCs w:val="22"/>
        </w:rPr>
        <w:t>Hybrid</w:t>
      </w:r>
      <w:r w:rsidR="00A374D3" w:rsidRPr="00B32655">
        <w:rPr>
          <w:rFonts w:ascii="Arial" w:hAnsi="Arial" w:cs="Arial"/>
          <w:bCs/>
          <w:sz w:val="22"/>
          <w:szCs w:val="22"/>
        </w:rPr>
        <w:t>“</w:t>
      </w:r>
      <w:r w:rsidR="001F333F" w:rsidRPr="00B32655">
        <w:rPr>
          <w:rFonts w:ascii="Arial" w:hAnsi="Arial" w:cs="Arial"/>
          <w:bCs/>
          <w:sz w:val="22"/>
          <w:szCs w:val="22"/>
        </w:rPr>
        <w:t xml:space="preserve">, mit der </w:t>
      </w:r>
      <w:r w:rsidR="00237638" w:rsidRPr="00B32655">
        <w:rPr>
          <w:rFonts w:ascii="Arial" w:hAnsi="Arial" w:cs="Arial"/>
          <w:bCs/>
          <w:sz w:val="22"/>
          <w:szCs w:val="22"/>
        </w:rPr>
        <w:t>sowohl Glasfaser- als auch Kupfer</w:t>
      </w:r>
      <w:r w:rsidR="00946F28" w:rsidRPr="00B32655">
        <w:rPr>
          <w:rFonts w:ascii="Arial" w:hAnsi="Arial" w:cs="Arial"/>
          <w:bCs/>
          <w:sz w:val="22"/>
          <w:szCs w:val="22"/>
        </w:rPr>
        <w:t xml:space="preserve">- und </w:t>
      </w:r>
      <w:r w:rsidR="00977866" w:rsidRPr="00B32655">
        <w:rPr>
          <w:rFonts w:ascii="Arial" w:hAnsi="Arial" w:cs="Arial"/>
          <w:bCs/>
          <w:sz w:val="22"/>
          <w:szCs w:val="22"/>
        </w:rPr>
        <w:t>Hybrid</w:t>
      </w:r>
      <w:r w:rsidR="00946F28" w:rsidRPr="00B32655">
        <w:rPr>
          <w:rFonts w:ascii="Arial" w:hAnsi="Arial" w:cs="Arial"/>
          <w:bCs/>
          <w:sz w:val="22"/>
          <w:szCs w:val="22"/>
        </w:rPr>
        <w:t>-A</w:t>
      </w:r>
      <w:r w:rsidR="00977866" w:rsidRPr="00B32655">
        <w:rPr>
          <w:rFonts w:ascii="Arial" w:hAnsi="Arial" w:cs="Arial"/>
          <w:bCs/>
          <w:sz w:val="22"/>
          <w:szCs w:val="22"/>
        </w:rPr>
        <w:t xml:space="preserve">nwendungen </w:t>
      </w:r>
      <w:r w:rsidR="00237638" w:rsidRPr="00B32655">
        <w:rPr>
          <w:rFonts w:ascii="Arial" w:hAnsi="Arial" w:cs="Arial"/>
          <w:bCs/>
          <w:sz w:val="22"/>
          <w:szCs w:val="22"/>
        </w:rPr>
        <w:t>realisiert werden können.</w:t>
      </w:r>
      <w:r w:rsidR="0051193B" w:rsidRPr="00B32655">
        <w:rPr>
          <w:rFonts w:ascii="Arial" w:hAnsi="Arial" w:cs="Arial"/>
          <w:bCs/>
          <w:sz w:val="22"/>
          <w:szCs w:val="22"/>
        </w:rPr>
        <w:t xml:space="preserve"> </w:t>
      </w:r>
      <w:r w:rsidR="009C78DC" w:rsidRPr="00B32655">
        <w:rPr>
          <w:rFonts w:ascii="Arial" w:hAnsi="Arial" w:cs="Arial"/>
          <w:bCs/>
          <w:sz w:val="22"/>
          <w:szCs w:val="22"/>
        </w:rPr>
        <w:t>Das System</w:t>
      </w:r>
      <w:r w:rsidR="00237638" w:rsidRPr="00B32655">
        <w:rPr>
          <w:rFonts w:ascii="Arial" w:hAnsi="Arial" w:cs="Arial"/>
          <w:bCs/>
          <w:sz w:val="22"/>
          <w:szCs w:val="22"/>
        </w:rPr>
        <w:t xml:space="preserve"> bietet viele Vorteile</w:t>
      </w:r>
      <w:r w:rsidR="00EC741C" w:rsidRPr="00B32655">
        <w:rPr>
          <w:rFonts w:ascii="Arial" w:hAnsi="Arial" w:cs="Arial"/>
          <w:bCs/>
          <w:sz w:val="22"/>
          <w:szCs w:val="22"/>
        </w:rPr>
        <w:t xml:space="preserve"> </w:t>
      </w:r>
      <w:r w:rsidR="000E39C5" w:rsidRPr="00B32655">
        <w:rPr>
          <w:rFonts w:ascii="Arial" w:hAnsi="Arial" w:cs="Arial"/>
          <w:bCs/>
          <w:sz w:val="22"/>
          <w:szCs w:val="22"/>
        </w:rPr>
        <w:t xml:space="preserve">in industriellen Gebäuden und </w:t>
      </w:r>
      <w:r w:rsidR="00EC741C" w:rsidRPr="00B32655">
        <w:rPr>
          <w:rFonts w:ascii="Arial" w:hAnsi="Arial" w:cs="Arial"/>
          <w:bCs/>
          <w:sz w:val="22"/>
          <w:szCs w:val="22"/>
        </w:rPr>
        <w:t>bei FITH</w:t>
      </w:r>
      <w:r w:rsidR="009C78DC" w:rsidRPr="00B32655">
        <w:rPr>
          <w:rFonts w:ascii="Arial" w:hAnsi="Arial" w:cs="Arial"/>
          <w:bCs/>
          <w:sz w:val="22"/>
          <w:szCs w:val="22"/>
        </w:rPr>
        <w:t>-Anwendungen, wo e</w:t>
      </w:r>
      <w:r w:rsidR="005C58FF" w:rsidRPr="00B32655">
        <w:rPr>
          <w:rFonts w:ascii="Arial" w:hAnsi="Arial" w:cs="Arial"/>
          <w:bCs/>
          <w:sz w:val="22"/>
          <w:szCs w:val="22"/>
        </w:rPr>
        <w:t>s</w:t>
      </w:r>
      <w:r w:rsidR="009C78DC" w:rsidRPr="00B32655">
        <w:rPr>
          <w:rFonts w:ascii="Arial" w:hAnsi="Arial" w:cs="Arial"/>
          <w:bCs/>
          <w:sz w:val="22"/>
          <w:szCs w:val="22"/>
        </w:rPr>
        <w:t xml:space="preserve"> als Verteilpunkt für die Hausverkabelung eingesetzt wird und hoch</w:t>
      </w:r>
      <w:r w:rsidR="005C58FF" w:rsidRPr="00B32655">
        <w:rPr>
          <w:rFonts w:ascii="Arial" w:hAnsi="Arial" w:cs="Arial"/>
          <w:bCs/>
          <w:sz w:val="22"/>
          <w:szCs w:val="22"/>
        </w:rPr>
        <w:t xml:space="preserve"> </w:t>
      </w:r>
      <w:r w:rsidR="009C78DC" w:rsidRPr="00B32655">
        <w:rPr>
          <w:rFonts w:ascii="Arial" w:hAnsi="Arial" w:cs="Arial"/>
          <w:bCs/>
          <w:sz w:val="22"/>
          <w:szCs w:val="22"/>
        </w:rPr>
        <w:t xml:space="preserve">performante Mulimedia-Anwendungen im gesamten </w:t>
      </w:r>
      <w:r w:rsidR="005A1A4B" w:rsidRPr="00B32655">
        <w:rPr>
          <w:rFonts w:ascii="Arial" w:hAnsi="Arial" w:cs="Arial"/>
          <w:bCs/>
          <w:sz w:val="22"/>
          <w:szCs w:val="22"/>
        </w:rPr>
        <w:t>Mehrfamilien</w:t>
      </w:r>
      <w:r w:rsidR="009C78DC" w:rsidRPr="00B32655">
        <w:rPr>
          <w:rFonts w:ascii="Arial" w:hAnsi="Arial" w:cs="Arial"/>
          <w:bCs/>
          <w:sz w:val="22"/>
          <w:szCs w:val="22"/>
        </w:rPr>
        <w:t>haus unterstützt.</w:t>
      </w:r>
      <w:r w:rsidR="00FC542C" w:rsidRPr="00B32655">
        <w:rPr>
          <w:rFonts w:ascii="Arial" w:hAnsi="Arial" w:cs="Arial"/>
          <w:bCs/>
          <w:sz w:val="22"/>
          <w:szCs w:val="22"/>
        </w:rPr>
        <w:t xml:space="preserve"> </w:t>
      </w:r>
      <w:r w:rsidR="00D536E6" w:rsidRPr="00B32655">
        <w:rPr>
          <w:rFonts w:ascii="Arial" w:hAnsi="Arial" w:cs="Arial"/>
          <w:bCs/>
          <w:sz w:val="22"/>
          <w:szCs w:val="22"/>
        </w:rPr>
        <w:t xml:space="preserve">Der </w:t>
      </w:r>
      <w:r w:rsidR="00FC542C" w:rsidRPr="00B32655">
        <w:rPr>
          <w:rFonts w:ascii="Arial" w:hAnsi="Arial" w:cs="Arial"/>
          <w:bCs/>
          <w:sz w:val="22"/>
          <w:szCs w:val="22"/>
        </w:rPr>
        <w:t xml:space="preserve">OpDAT MV </w:t>
      </w:r>
      <w:r w:rsidR="0075379C" w:rsidRPr="00B32655">
        <w:rPr>
          <w:rFonts w:ascii="Arial" w:hAnsi="Arial" w:cs="Arial"/>
          <w:bCs/>
          <w:sz w:val="22"/>
          <w:szCs w:val="22"/>
        </w:rPr>
        <w:t xml:space="preserve">fügt sich durch einen stylischen und modernen Look </w:t>
      </w:r>
      <w:r w:rsidR="00FC542C" w:rsidRPr="00B32655">
        <w:rPr>
          <w:rFonts w:ascii="Arial" w:hAnsi="Arial" w:cs="Arial"/>
          <w:bCs/>
          <w:sz w:val="22"/>
          <w:szCs w:val="22"/>
        </w:rPr>
        <w:t>in jede Hausumgebung ein.</w:t>
      </w:r>
    </w:p>
    <w:p w14:paraId="50F6CEC7" w14:textId="505A864B" w:rsidR="00FC542C" w:rsidRPr="00B32655" w:rsidRDefault="00FC542C" w:rsidP="0075379C">
      <w:pPr>
        <w:spacing w:line="360" w:lineRule="auto"/>
        <w:ind w:right="561"/>
        <w:rPr>
          <w:rFonts w:ascii="Arial" w:hAnsi="Arial" w:cs="Arial"/>
          <w:bCs/>
          <w:sz w:val="22"/>
          <w:szCs w:val="22"/>
        </w:rPr>
      </w:pPr>
    </w:p>
    <w:p w14:paraId="4942FE5D" w14:textId="668081C4" w:rsidR="006D627C" w:rsidRDefault="00FE10DF" w:rsidP="0075379C">
      <w:pPr>
        <w:spacing w:line="360" w:lineRule="auto"/>
        <w:ind w:right="561"/>
        <w:rPr>
          <w:rFonts w:ascii="Arial" w:hAnsi="Arial" w:cs="Arial"/>
          <w:b/>
          <w:sz w:val="22"/>
          <w:szCs w:val="22"/>
        </w:rPr>
      </w:pPr>
      <w:r w:rsidRPr="00B32655">
        <w:rPr>
          <w:rFonts w:ascii="Arial" w:hAnsi="Arial" w:cs="Arial"/>
          <w:b/>
          <w:sz w:val="22"/>
          <w:szCs w:val="22"/>
        </w:rPr>
        <w:t>Grundgehäuse in z</w:t>
      </w:r>
      <w:r w:rsidR="006D627C" w:rsidRPr="00B32655">
        <w:rPr>
          <w:rFonts w:ascii="Arial" w:hAnsi="Arial" w:cs="Arial"/>
          <w:b/>
          <w:sz w:val="22"/>
          <w:szCs w:val="22"/>
        </w:rPr>
        <w:t xml:space="preserve">wei </w:t>
      </w:r>
      <w:r w:rsidRPr="00B32655">
        <w:rPr>
          <w:rFonts w:ascii="Arial" w:hAnsi="Arial" w:cs="Arial"/>
          <w:b/>
          <w:sz w:val="22"/>
          <w:szCs w:val="22"/>
        </w:rPr>
        <w:t>Schutzarten für Standard- und Industrie-Anforderungen</w:t>
      </w:r>
    </w:p>
    <w:p w14:paraId="2A251386" w14:textId="77777777" w:rsidR="006D627C" w:rsidRDefault="006D627C" w:rsidP="0075379C">
      <w:pPr>
        <w:spacing w:line="360" w:lineRule="auto"/>
        <w:ind w:right="561"/>
        <w:rPr>
          <w:rFonts w:ascii="Arial" w:hAnsi="Arial" w:cs="Arial"/>
          <w:b/>
          <w:sz w:val="22"/>
          <w:szCs w:val="22"/>
        </w:rPr>
      </w:pPr>
    </w:p>
    <w:p w14:paraId="77E91D2D" w14:textId="4E33D2DD" w:rsidR="006D627C" w:rsidRDefault="006D627C" w:rsidP="0075379C">
      <w:pPr>
        <w:spacing w:line="360" w:lineRule="auto"/>
        <w:ind w:right="561"/>
        <w:rPr>
          <w:rFonts w:ascii="Arial" w:hAnsi="Arial" w:cs="Arial"/>
          <w:bCs/>
          <w:sz w:val="22"/>
          <w:szCs w:val="22"/>
        </w:rPr>
      </w:pPr>
      <w:r w:rsidRPr="00BA5619">
        <w:rPr>
          <w:rFonts w:ascii="Arial" w:hAnsi="Arial" w:cs="Arial"/>
          <w:bCs/>
          <w:sz w:val="22"/>
          <w:szCs w:val="22"/>
        </w:rPr>
        <w:t>Basierend auf zwei Grundgehäusen (IP</w:t>
      </w:r>
      <w:r w:rsidR="00A74FBA" w:rsidRPr="00BA5619">
        <w:rPr>
          <w:rFonts w:ascii="Arial" w:hAnsi="Arial" w:cs="Arial"/>
          <w:bCs/>
          <w:sz w:val="22"/>
          <w:szCs w:val="22"/>
        </w:rPr>
        <w:t>5</w:t>
      </w:r>
      <w:r w:rsidRPr="00BA5619">
        <w:rPr>
          <w:rFonts w:ascii="Arial" w:hAnsi="Arial" w:cs="Arial"/>
          <w:bCs/>
          <w:sz w:val="22"/>
          <w:szCs w:val="22"/>
        </w:rPr>
        <w:t>4- und IP65-Ausführung) lässt sich das modulare System durch verschiedene Bausteine leicht anpassen. Das IP</w:t>
      </w:r>
      <w:r w:rsidR="00A74FBA" w:rsidRPr="00BA5619">
        <w:rPr>
          <w:rFonts w:ascii="Arial" w:hAnsi="Arial" w:cs="Arial"/>
          <w:bCs/>
          <w:sz w:val="22"/>
          <w:szCs w:val="22"/>
        </w:rPr>
        <w:t>5</w:t>
      </w:r>
      <w:r w:rsidRPr="00BA5619">
        <w:rPr>
          <w:rFonts w:ascii="Arial" w:hAnsi="Arial" w:cs="Arial"/>
          <w:bCs/>
          <w:sz w:val="22"/>
          <w:szCs w:val="22"/>
        </w:rPr>
        <w:t>4-Gehäuse hat zwei separat abschließbare Türen (bei Bedarf auch plombierbar), um den Installateur- vom Kundenbereich zu trennen. Diese Aufteilung schützt die Arbeit des Installateurs vor unbefugtem Zugriff, wobei der Endanwender weiterhin ungehindert auf das Patchfeld zugreifen kann. Jedes IP</w:t>
      </w:r>
      <w:r w:rsidR="00A74FBA" w:rsidRPr="00BA5619">
        <w:rPr>
          <w:rFonts w:ascii="Arial" w:hAnsi="Arial" w:cs="Arial"/>
          <w:bCs/>
          <w:sz w:val="22"/>
          <w:szCs w:val="22"/>
        </w:rPr>
        <w:t>5</w:t>
      </w:r>
      <w:r w:rsidRPr="00BA5619">
        <w:rPr>
          <w:rFonts w:ascii="Arial" w:hAnsi="Arial" w:cs="Arial"/>
          <w:bCs/>
          <w:sz w:val="22"/>
          <w:szCs w:val="22"/>
        </w:rPr>
        <w:t>4</w:t>
      </w:r>
      <w:r w:rsidR="00BA5619" w:rsidRPr="00BA5619">
        <w:rPr>
          <w:rFonts w:ascii="Arial" w:hAnsi="Arial" w:cs="Arial"/>
          <w:bCs/>
          <w:sz w:val="22"/>
          <w:szCs w:val="22"/>
        </w:rPr>
        <w:t>-</w:t>
      </w:r>
      <w:r w:rsidR="00043857" w:rsidRPr="00BA5619">
        <w:rPr>
          <w:rFonts w:ascii="Arial" w:hAnsi="Arial" w:cs="Arial"/>
          <w:bCs/>
          <w:sz w:val="22"/>
          <w:szCs w:val="22"/>
        </w:rPr>
        <w:t>Gehäuse</w:t>
      </w:r>
      <w:r w:rsidRPr="00BA5619">
        <w:rPr>
          <w:rFonts w:ascii="Arial" w:hAnsi="Arial" w:cs="Arial"/>
          <w:bCs/>
          <w:sz w:val="22"/>
          <w:szCs w:val="22"/>
        </w:rPr>
        <w:t xml:space="preserve"> ist ab Werk mit einem geschlitzten</w:t>
      </w:r>
      <w:r w:rsidRPr="002A532D">
        <w:rPr>
          <w:rFonts w:ascii="Arial" w:hAnsi="Arial" w:cs="Arial"/>
          <w:bCs/>
          <w:sz w:val="22"/>
          <w:szCs w:val="22"/>
        </w:rPr>
        <w:t xml:space="preserve"> Schaumstoff ausgestattet, um die abgehenden Verbindungen vor Staub zu </w:t>
      </w:r>
      <w:r w:rsidR="00043857" w:rsidRPr="002A532D">
        <w:rPr>
          <w:rFonts w:ascii="Arial" w:hAnsi="Arial" w:cs="Arial"/>
          <w:bCs/>
          <w:sz w:val="22"/>
          <w:szCs w:val="22"/>
        </w:rPr>
        <w:t>schützen</w:t>
      </w:r>
      <w:r w:rsidRPr="002A532D">
        <w:rPr>
          <w:rFonts w:ascii="Arial" w:hAnsi="Arial" w:cs="Arial"/>
          <w:bCs/>
          <w:sz w:val="22"/>
          <w:szCs w:val="22"/>
        </w:rPr>
        <w:t>.</w:t>
      </w:r>
    </w:p>
    <w:p w14:paraId="41C7CB6B" w14:textId="77777777" w:rsidR="006D627C" w:rsidRDefault="006D627C" w:rsidP="0075379C">
      <w:pPr>
        <w:spacing w:line="360" w:lineRule="auto"/>
        <w:ind w:right="561"/>
        <w:rPr>
          <w:rFonts w:ascii="Arial" w:hAnsi="Arial" w:cs="Arial"/>
          <w:bCs/>
          <w:sz w:val="22"/>
          <w:szCs w:val="22"/>
        </w:rPr>
      </w:pPr>
    </w:p>
    <w:p w14:paraId="50F8AB2D" w14:textId="7F35E737" w:rsidR="006D627C" w:rsidRDefault="006D627C" w:rsidP="0075379C">
      <w:pPr>
        <w:spacing w:line="360" w:lineRule="auto"/>
        <w:ind w:right="561"/>
        <w:rPr>
          <w:rFonts w:ascii="Arial" w:hAnsi="Arial" w:cs="Arial"/>
          <w:bCs/>
          <w:sz w:val="22"/>
          <w:szCs w:val="22"/>
        </w:rPr>
      </w:pPr>
      <w:r w:rsidRPr="00706069">
        <w:rPr>
          <w:rFonts w:ascii="Arial" w:hAnsi="Arial" w:cs="Arial"/>
          <w:bCs/>
          <w:sz w:val="22"/>
          <w:szCs w:val="22"/>
        </w:rPr>
        <w:t xml:space="preserve">Die IP65-Variante </w:t>
      </w:r>
      <w:r>
        <w:rPr>
          <w:rFonts w:ascii="Arial" w:hAnsi="Arial" w:cs="Arial"/>
          <w:bCs/>
          <w:sz w:val="22"/>
          <w:szCs w:val="22"/>
        </w:rPr>
        <w:t xml:space="preserve">wiederum </w:t>
      </w:r>
      <w:r w:rsidRPr="00706069">
        <w:rPr>
          <w:rFonts w:ascii="Arial" w:hAnsi="Arial" w:cs="Arial"/>
          <w:bCs/>
          <w:sz w:val="22"/>
          <w:szCs w:val="22"/>
        </w:rPr>
        <w:t xml:space="preserve">hat eine verschraubbare Abdeckung, die </w:t>
      </w:r>
      <w:r>
        <w:rPr>
          <w:rFonts w:ascii="Arial" w:hAnsi="Arial" w:cs="Arial"/>
          <w:bCs/>
          <w:sz w:val="22"/>
          <w:szCs w:val="22"/>
        </w:rPr>
        <w:t xml:space="preserve">einen </w:t>
      </w:r>
      <w:r w:rsidRPr="00706069">
        <w:rPr>
          <w:rFonts w:ascii="Arial" w:hAnsi="Arial" w:cs="Arial"/>
          <w:bCs/>
          <w:sz w:val="22"/>
          <w:szCs w:val="22"/>
        </w:rPr>
        <w:t xml:space="preserve">hohen Schutz </w:t>
      </w:r>
      <w:r>
        <w:rPr>
          <w:rFonts w:ascii="Arial" w:hAnsi="Arial" w:cs="Arial"/>
          <w:bCs/>
          <w:sz w:val="22"/>
          <w:szCs w:val="22"/>
        </w:rPr>
        <w:t xml:space="preserve">gegen </w:t>
      </w:r>
      <w:r w:rsidRPr="00706069">
        <w:rPr>
          <w:rFonts w:ascii="Arial" w:hAnsi="Arial" w:cs="Arial"/>
          <w:bCs/>
          <w:sz w:val="22"/>
          <w:szCs w:val="22"/>
        </w:rPr>
        <w:t xml:space="preserve">Staub und Wasser </w:t>
      </w:r>
      <w:r>
        <w:rPr>
          <w:rFonts w:ascii="Arial" w:hAnsi="Arial" w:cs="Arial"/>
          <w:bCs/>
          <w:sz w:val="22"/>
          <w:szCs w:val="22"/>
        </w:rPr>
        <w:t xml:space="preserve">beim </w:t>
      </w:r>
      <w:r w:rsidRPr="00706069">
        <w:rPr>
          <w:rFonts w:ascii="Arial" w:hAnsi="Arial" w:cs="Arial"/>
          <w:bCs/>
          <w:sz w:val="22"/>
          <w:szCs w:val="22"/>
        </w:rPr>
        <w:t>Einsatz in raueren Umgebungen</w:t>
      </w:r>
      <w:r w:rsidRPr="00323AF6">
        <w:rPr>
          <w:rFonts w:ascii="Arial" w:hAnsi="Arial" w:cs="Arial"/>
          <w:bCs/>
          <w:sz w:val="22"/>
          <w:szCs w:val="22"/>
        </w:rPr>
        <w:t xml:space="preserve"> </w:t>
      </w:r>
      <w:r w:rsidRPr="00706069">
        <w:rPr>
          <w:rFonts w:ascii="Arial" w:hAnsi="Arial" w:cs="Arial"/>
          <w:bCs/>
          <w:sz w:val="22"/>
          <w:szCs w:val="22"/>
        </w:rPr>
        <w:t>bietet</w:t>
      </w:r>
      <w:r>
        <w:rPr>
          <w:rFonts w:ascii="Arial" w:hAnsi="Arial" w:cs="Arial"/>
          <w:bCs/>
          <w:sz w:val="22"/>
          <w:szCs w:val="22"/>
        </w:rPr>
        <w:t>.</w:t>
      </w:r>
      <w:r w:rsidRPr="006D627C">
        <w:rPr>
          <w:rFonts w:ascii="Arial" w:hAnsi="Arial" w:cs="Arial"/>
          <w:bCs/>
          <w:sz w:val="22"/>
          <w:szCs w:val="22"/>
        </w:rPr>
        <w:t xml:space="preserve"> </w:t>
      </w:r>
      <w:r>
        <w:rPr>
          <w:rFonts w:ascii="Arial" w:hAnsi="Arial" w:cs="Arial"/>
          <w:bCs/>
          <w:sz w:val="22"/>
          <w:szCs w:val="22"/>
        </w:rPr>
        <w:t xml:space="preserve">Aufgrund seiner Flexibilität und der Robustheit des IP65-Gehäuses kann der OpDAT MV auch in der Industrie als Verteilerlösung zum Einsatz kommen. </w:t>
      </w:r>
      <w:r w:rsidRPr="002A532D">
        <w:rPr>
          <w:rFonts w:ascii="Arial" w:hAnsi="Arial" w:cs="Arial"/>
          <w:bCs/>
          <w:sz w:val="22"/>
          <w:szCs w:val="22"/>
        </w:rPr>
        <w:t xml:space="preserve">Zum Schutz der Steckverbindungen der abgehenden Kabel, ist das IP65 Gehäuse mit einem ICOTEK-Rahmen ausgestattet, </w:t>
      </w:r>
      <w:r>
        <w:rPr>
          <w:rFonts w:ascii="Arial" w:hAnsi="Arial" w:cs="Arial"/>
          <w:bCs/>
          <w:sz w:val="22"/>
          <w:szCs w:val="22"/>
        </w:rPr>
        <w:t xml:space="preserve">der </w:t>
      </w:r>
      <w:r w:rsidRPr="002A532D">
        <w:rPr>
          <w:rFonts w:ascii="Arial" w:hAnsi="Arial" w:cs="Arial"/>
          <w:bCs/>
          <w:sz w:val="22"/>
          <w:szCs w:val="22"/>
        </w:rPr>
        <w:t xml:space="preserve">mit verschiedenen </w:t>
      </w:r>
      <w:r w:rsidR="00043857" w:rsidRPr="002A532D">
        <w:rPr>
          <w:rFonts w:ascii="Arial" w:hAnsi="Arial" w:cs="Arial"/>
          <w:bCs/>
          <w:sz w:val="22"/>
          <w:szCs w:val="22"/>
        </w:rPr>
        <w:t>Einsätzen</w:t>
      </w:r>
      <w:r w:rsidRPr="002A532D">
        <w:rPr>
          <w:rFonts w:ascii="Arial" w:hAnsi="Arial" w:cs="Arial"/>
          <w:bCs/>
          <w:sz w:val="22"/>
          <w:szCs w:val="22"/>
        </w:rPr>
        <w:t xml:space="preserve"> </w:t>
      </w:r>
      <w:r w:rsidR="00043857" w:rsidRPr="002A532D">
        <w:rPr>
          <w:rFonts w:ascii="Arial" w:hAnsi="Arial" w:cs="Arial"/>
          <w:bCs/>
          <w:sz w:val="22"/>
          <w:szCs w:val="22"/>
        </w:rPr>
        <w:t>bestückt</w:t>
      </w:r>
      <w:r w:rsidRPr="002A532D">
        <w:rPr>
          <w:rFonts w:ascii="Arial" w:hAnsi="Arial" w:cs="Arial"/>
          <w:bCs/>
          <w:sz w:val="22"/>
          <w:szCs w:val="22"/>
        </w:rPr>
        <w:t xml:space="preserve"> werden kann.</w:t>
      </w:r>
    </w:p>
    <w:p w14:paraId="7275FCF3" w14:textId="77777777" w:rsidR="0075379C" w:rsidRDefault="0075379C" w:rsidP="0075379C">
      <w:pPr>
        <w:spacing w:line="360" w:lineRule="auto"/>
        <w:ind w:right="561"/>
        <w:rPr>
          <w:rFonts w:ascii="Arial" w:hAnsi="Arial" w:cs="Arial"/>
          <w:bCs/>
          <w:sz w:val="22"/>
          <w:szCs w:val="22"/>
        </w:rPr>
      </w:pPr>
    </w:p>
    <w:p w14:paraId="5E5F4224" w14:textId="75043369" w:rsidR="006D627C" w:rsidRPr="006D627C" w:rsidRDefault="00043857" w:rsidP="0075379C">
      <w:pPr>
        <w:spacing w:line="360" w:lineRule="auto"/>
        <w:ind w:right="561"/>
        <w:rPr>
          <w:rFonts w:ascii="Arial" w:hAnsi="Arial" w:cs="Arial"/>
          <w:b/>
          <w:sz w:val="22"/>
          <w:szCs w:val="22"/>
        </w:rPr>
      </w:pPr>
      <w:r w:rsidRPr="00BA5619">
        <w:rPr>
          <w:rFonts w:ascii="Arial" w:hAnsi="Arial" w:cs="Arial"/>
          <w:b/>
          <w:sz w:val="22"/>
          <w:szCs w:val="22"/>
        </w:rPr>
        <w:lastRenderedPageBreak/>
        <w:t>Viel</w:t>
      </w:r>
      <w:r w:rsidR="006D627C" w:rsidRPr="00BA5619">
        <w:rPr>
          <w:rFonts w:ascii="Arial" w:hAnsi="Arial" w:cs="Arial"/>
          <w:b/>
          <w:sz w:val="22"/>
          <w:szCs w:val="22"/>
        </w:rPr>
        <w:t xml:space="preserve"> Platz</w:t>
      </w:r>
      <w:r w:rsidR="006D627C" w:rsidRPr="006D627C">
        <w:rPr>
          <w:rFonts w:ascii="Arial" w:hAnsi="Arial" w:cs="Arial"/>
          <w:b/>
          <w:sz w:val="22"/>
          <w:szCs w:val="22"/>
        </w:rPr>
        <w:t xml:space="preserve"> für die flexible Bestückung</w:t>
      </w:r>
    </w:p>
    <w:p w14:paraId="50DF9D2A" w14:textId="77777777" w:rsidR="006D627C" w:rsidRDefault="006D627C" w:rsidP="0075379C">
      <w:pPr>
        <w:spacing w:line="360" w:lineRule="auto"/>
        <w:ind w:right="561"/>
        <w:rPr>
          <w:rFonts w:ascii="Arial" w:hAnsi="Arial" w:cs="Arial"/>
          <w:bCs/>
          <w:sz w:val="22"/>
          <w:szCs w:val="22"/>
        </w:rPr>
      </w:pPr>
    </w:p>
    <w:p w14:paraId="264BC7E2" w14:textId="55326D1A" w:rsidR="00FC542C" w:rsidRPr="006D627C" w:rsidRDefault="002A532D" w:rsidP="0075379C">
      <w:pPr>
        <w:spacing w:line="360" w:lineRule="auto"/>
        <w:ind w:right="561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Der Multifunktionsverteiler</w:t>
      </w:r>
      <w:r w:rsidR="00E814AC">
        <w:rPr>
          <w:rFonts w:ascii="Arial" w:hAnsi="Arial" w:cs="Arial"/>
          <w:bCs/>
          <w:sz w:val="22"/>
          <w:szCs w:val="22"/>
        </w:rPr>
        <w:t xml:space="preserve"> bietet Platz für </w:t>
      </w:r>
      <w:r w:rsidR="00E814AC" w:rsidRPr="00E814AC">
        <w:rPr>
          <w:rFonts w:ascii="Arial" w:hAnsi="Arial" w:cs="Arial"/>
          <w:bCs/>
          <w:sz w:val="22"/>
          <w:szCs w:val="22"/>
        </w:rPr>
        <w:t>bis zu 18 LWL-Steckverbindungen oder 12 Modul</w:t>
      </w:r>
      <w:r w:rsidR="00E814AC">
        <w:rPr>
          <w:rFonts w:ascii="Arial" w:hAnsi="Arial" w:cs="Arial"/>
          <w:bCs/>
          <w:sz w:val="22"/>
          <w:szCs w:val="22"/>
        </w:rPr>
        <w:t>-S</w:t>
      </w:r>
      <w:r w:rsidR="00E814AC" w:rsidRPr="00E814AC">
        <w:rPr>
          <w:rFonts w:ascii="Arial" w:hAnsi="Arial" w:cs="Arial"/>
          <w:bCs/>
          <w:sz w:val="22"/>
          <w:szCs w:val="22"/>
        </w:rPr>
        <w:t>teckplätze</w:t>
      </w:r>
      <w:r w:rsidR="00FC542C">
        <w:rPr>
          <w:rFonts w:ascii="Arial" w:hAnsi="Arial" w:cs="Arial"/>
          <w:bCs/>
          <w:sz w:val="22"/>
          <w:szCs w:val="22"/>
        </w:rPr>
        <w:t xml:space="preserve">. Für </w:t>
      </w:r>
      <w:r w:rsidR="00FC542C" w:rsidRPr="002A532D">
        <w:rPr>
          <w:rFonts w:ascii="Arial" w:hAnsi="Arial" w:cs="Arial"/>
          <w:bCs/>
          <w:sz w:val="22"/>
          <w:szCs w:val="22"/>
        </w:rPr>
        <w:t xml:space="preserve">Patchkabel </w:t>
      </w:r>
      <w:r w:rsidR="00FC542C">
        <w:rPr>
          <w:rFonts w:ascii="Arial" w:hAnsi="Arial" w:cs="Arial"/>
          <w:bCs/>
          <w:sz w:val="22"/>
          <w:szCs w:val="22"/>
        </w:rPr>
        <w:t xml:space="preserve">mit </w:t>
      </w:r>
      <w:r w:rsidR="00FC542C" w:rsidRPr="002A532D">
        <w:rPr>
          <w:rFonts w:ascii="Arial" w:hAnsi="Arial" w:cs="Arial"/>
          <w:bCs/>
          <w:sz w:val="22"/>
          <w:szCs w:val="22"/>
        </w:rPr>
        <w:t>verschiedene</w:t>
      </w:r>
      <w:r w:rsidR="00FC542C">
        <w:rPr>
          <w:rFonts w:ascii="Arial" w:hAnsi="Arial" w:cs="Arial"/>
          <w:bCs/>
          <w:sz w:val="22"/>
          <w:szCs w:val="22"/>
        </w:rPr>
        <w:t>n</w:t>
      </w:r>
      <w:r w:rsidR="00FC542C" w:rsidRPr="002A532D">
        <w:rPr>
          <w:rFonts w:ascii="Arial" w:hAnsi="Arial" w:cs="Arial"/>
          <w:bCs/>
          <w:sz w:val="22"/>
          <w:szCs w:val="22"/>
        </w:rPr>
        <w:t xml:space="preserve"> Durchmesser</w:t>
      </w:r>
      <w:r w:rsidR="00FC542C">
        <w:rPr>
          <w:rFonts w:ascii="Arial" w:hAnsi="Arial" w:cs="Arial"/>
          <w:bCs/>
          <w:sz w:val="22"/>
          <w:szCs w:val="22"/>
        </w:rPr>
        <w:t xml:space="preserve">n wurden die Kabelausgänge variabel konzipiert. </w:t>
      </w:r>
      <w:r w:rsidR="00FC542C" w:rsidRPr="00FC542C">
        <w:rPr>
          <w:rFonts w:ascii="Arial" w:hAnsi="Arial" w:cs="Arial"/>
          <w:bCs/>
          <w:sz w:val="22"/>
          <w:szCs w:val="22"/>
        </w:rPr>
        <w:t>Durch die Möglichkeit der Aneinanderreihung mehrerer Gehäuse kann die Kapazität bei Bedarf flexibel erhöht werden</w:t>
      </w:r>
      <w:r w:rsidR="00FD4952" w:rsidRPr="002A532D">
        <w:rPr>
          <w:rFonts w:ascii="Arial" w:hAnsi="Arial" w:cs="Arial"/>
          <w:bCs/>
          <w:sz w:val="22"/>
          <w:szCs w:val="22"/>
        </w:rPr>
        <w:t>.</w:t>
      </w:r>
      <w:r w:rsidR="00FC542C">
        <w:rPr>
          <w:rFonts w:ascii="Arial" w:hAnsi="Arial" w:cs="Arial"/>
          <w:bCs/>
          <w:sz w:val="22"/>
          <w:szCs w:val="22"/>
        </w:rPr>
        <w:t xml:space="preserve"> </w:t>
      </w:r>
      <w:r w:rsidR="00FD4952">
        <w:rPr>
          <w:rFonts w:ascii="Arial" w:hAnsi="Arial" w:cs="Arial"/>
          <w:bCs/>
          <w:sz w:val="22"/>
          <w:szCs w:val="22"/>
        </w:rPr>
        <w:t>Zubehörteile</w:t>
      </w:r>
      <w:r w:rsidR="00FD4952" w:rsidRPr="00CE78E0">
        <w:rPr>
          <w:rFonts w:ascii="Arial" w:hAnsi="Arial" w:cs="Arial"/>
          <w:bCs/>
          <w:sz w:val="22"/>
          <w:szCs w:val="22"/>
        </w:rPr>
        <w:t xml:space="preserve"> </w:t>
      </w:r>
      <w:r w:rsidR="00FD4952">
        <w:rPr>
          <w:rFonts w:ascii="Arial" w:hAnsi="Arial" w:cs="Arial"/>
          <w:bCs/>
          <w:sz w:val="22"/>
          <w:szCs w:val="22"/>
        </w:rPr>
        <w:t xml:space="preserve">erhöhen den </w:t>
      </w:r>
      <w:r w:rsidR="00FD4952" w:rsidRPr="00B20059">
        <w:rPr>
          <w:rFonts w:ascii="Arial" w:hAnsi="Arial" w:cs="Arial"/>
          <w:bCs/>
          <w:sz w:val="22"/>
          <w:szCs w:val="22"/>
        </w:rPr>
        <w:t>Individualisierung</w:t>
      </w:r>
      <w:r w:rsidR="00FD4952">
        <w:rPr>
          <w:rFonts w:ascii="Arial" w:hAnsi="Arial" w:cs="Arial"/>
          <w:bCs/>
          <w:sz w:val="22"/>
          <w:szCs w:val="22"/>
        </w:rPr>
        <w:t>sgrad, darunter Verbindungsstücke, Dichtungssätze, Kabelverschraubungen, Patchfelder und k</w:t>
      </w:r>
      <w:r w:rsidRPr="002A532D">
        <w:rPr>
          <w:rFonts w:ascii="Arial" w:hAnsi="Arial" w:cs="Arial"/>
          <w:bCs/>
          <w:sz w:val="22"/>
          <w:szCs w:val="22"/>
        </w:rPr>
        <w:t>lappbare Single</w:t>
      </w:r>
      <w:r>
        <w:rPr>
          <w:rFonts w:ascii="Arial" w:hAnsi="Arial" w:cs="Arial"/>
          <w:bCs/>
          <w:sz w:val="22"/>
          <w:szCs w:val="22"/>
        </w:rPr>
        <w:t>-</w:t>
      </w:r>
      <w:r w:rsidRPr="002A532D">
        <w:rPr>
          <w:rFonts w:ascii="Arial" w:hAnsi="Arial" w:cs="Arial"/>
          <w:bCs/>
          <w:sz w:val="22"/>
          <w:szCs w:val="22"/>
        </w:rPr>
        <w:t>Circuit</w:t>
      </w:r>
      <w:r>
        <w:rPr>
          <w:rFonts w:ascii="Arial" w:hAnsi="Arial" w:cs="Arial"/>
          <w:bCs/>
          <w:sz w:val="22"/>
          <w:szCs w:val="22"/>
        </w:rPr>
        <w:t>-</w:t>
      </w:r>
      <w:r w:rsidRPr="002A532D">
        <w:rPr>
          <w:rFonts w:ascii="Arial" w:hAnsi="Arial" w:cs="Arial"/>
          <w:bCs/>
          <w:sz w:val="22"/>
          <w:szCs w:val="22"/>
        </w:rPr>
        <w:t>Kassette</w:t>
      </w:r>
      <w:r w:rsidR="00FD4952">
        <w:rPr>
          <w:rFonts w:ascii="Arial" w:hAnsi="Arial" w:cs="Arial"/>
          <w:bCs/>
          <w:sz w:val="22"/>
          <w:szCs w:val="22"/>
        </w:rPr>
        <w:t xml:space="preserve">n, die </w:t>
      </w:r>
      <w:r>
        <w:rPr>
          <w:rFonts w:ascii="Arial" w:hAnsi="Arial" w:cs="Arial"/>
          <w:bCs/>
          <w:sz w:val="22"/>
          <w:szCs w:val="22"/>
        </w:rPr>
        <w:t xml:space="preserve">die Montage der </w:t>
      </w:r>
      <w:r w:rsidRPr="002A532D">
        <w:rPr>
          <w:rFonts w:ascii="Arial" w:hAnsi="Arial" w:cs="Arial"/>
          <w:bCs/>
          <w:sz w:val="22"/>
          <w:szCs w:val="22"/>
        </w:rPr>
        <w:t>Crimp- oder Schrumpfspleiße</w:t>
      </w:r>
      <w:r w:rsidR="00FD4952" w:rsidRPr="00FD4952">
        <w:rPr>
          <w:rFonts w:ascii="Arial" w:hAnsi="Arial" w:cs="Arial"/>
          <w:bCs/>
          <w:sz w:val="22"/>
          <w:szCs w:val="22"/>
        </w:rPr>
        <w:t xml:space="preserve"> </w:t>
      </w:r>
      <w:r w:rsidR="00FD4952">
        <w:rPr>
          <w:rFonts w:ascii="Arial" w:hAnsi="Arial" w:cs="Arial"/>
          <w:bCs/>
          <w:sz w:val="22"/>
          <w:szCs w:val="22"/>
        </w:rPr>
        <w:t>vereinfachen</w:t>
      </w:r>
      <w:r>
        <w:rPr>
          <w:rFonts w:ascii="Arial" w:hAnsi="Arial" w:cs="Arial"/>
          <w:bCs/>
          <w:sz w:val="22"/>
          <w:szCs w:val="22"/>
        </w:rPr>
        <w:t>.</w:t>
      </w:r>
    </w:p>
    <w:p w14:paraId="686A3F8C" w14:textId="0A906B2B" w:rsidR="00320B5A" w:rsidRPr="006D627C" w:rsidRDefault="00320B5A" w:rsidP="0075379C">
      <w:pPr>
        <w:spacing w:line="360" w:lineRule="auto"/>
        <w:ind w:right="561"/>
        <w:rPr>
          <w:rFonts w:ascii="Arial" w:hAnsi="Arial" w:cs="Arial"/>
          <w:bCs/>
          <w:sz w:val="22"/>
          <w:szCs w:val="22"/>
        </w:rPr>
      </w:pPr>
    </w:p>
    <w:p w14:paraId="616C1999" w14:textId="77F1C0A5" w:rsidR="006D627C" w:rsidRPr="006D627C" w:rsidRDefault="006D627C" w:rsidP="0075379C">
      <w:pPr>
        <w:spacing w:line="360" w:lineRule="auto"/>
        <w:ind w:right="561"/>
        <w:rPr>
          <w:rFonts w:ascii="Arial" w:hAnsi="Arial" w:cs="Arial"/>
          <w:b/>
          <w:sz w:val="22"/>
          <w:szCs w:val="22"/>
        </w:rPr>
      </w:pPr>
      <w:r w:rsidRPr="006D627C">
        <w:rPr>
          <w:rFonts w:ascii="Arial" w:hAnsi="Arial" w:cs="Arial"/>
          <w:b/>
          <w:sz w:val="22"/>
          <w:szCs w:val="22"/>
        </w:rPr>
        <w:t xml:space="preserve">Fünf vorkonfigurierte Varianten vereinfachen </w:t>
      </w:r>
      <w:r w:rsidR="006B45D2">
        <w:rPr>
          <w:rFonts w:ascii="Arial" w:hAnsi="Arial" w:cs="Arial"/>
          <w:b/>
          <w:sz w:val="22"/>
          <w:szCs w:val="22"/>
        </w:rPr>
        <w:t xml:space="preserve">die </w:t>
      </w:r>
      <w:r w:rsidRPr="006D627C">
        <w:rPr>
          <w:rFonts w:ascii="Arial" w:hAnsi="Arial" w:cs="Arial"/>
          <w:b/>
          <w:sz w:val="22"/>
          <w:szCs w:val="22"/>
        </w:rPr>
        <w:t>Anwendung</w:t>
      </w:r>
    </w:p>
    <w:p w14:paraId="3F41F020" w14:textId="77777777" w:rsidR="006D627C" w:rsidRPr="006D627C" w:rsidRDefault="006D627C" w:rsidP="0075379C">
      <w:pPr>
        <w:spacing w:line="360" w:lineRule="auto"/>
        <w:ind w:right="561"/>
        <w:rPr>
          <w:rFonts w:ascii="Arial" w:hAnsi="Arial" w:cs="Arial"/>
          <w:bCs/>
          <w:sz w:val="22"/>
          <w:szCs w:val="22"/>
        </w:rPr>
      </w:pPr>
    </w:p>
    <w:p w14:paraId="426BE26A" w14:textId="77777777" w:rsidR="00BA5619" w:rsidRDefault="00320B5A" w:rsidP="006B45D2">
      <w:pPr>
        <w:spacing w:line="360" w:lineRule="auto"/>
        <w:ind w:right="419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Fünf</w:t>
      </w:r>
      <w:r w:rsidRPr="00C03F8E">
        <w:rPr>
          <w:rFonts w:ascii="Arial" w:hAnsi="Arial" w:cs="Arial"/>
          <w:bCs/>
          <w:sz w:val="22"/>
          <w:szCs w:val="22"/>
        </w:rPr>
        <w:t xml:space="preserve"> Ausstattungsvarianten </w:t>
      </w:r>
      <w:r>
        <w:rPr>
          <w:rFonts w:ascii="Arial" w:hAnsi="Arial" w:cs="Arial"/>
          <w:bCs/>
          <w:sz w:val="22"/>
          <w:szCs w:val="22"/>
        </w:rPr>
        <w:t xml:space="preserve">(Unbestückt, Universal, Hybrid, Splice, VIK) decken nahezu alle denkbaren Kupfer-, Glasfaser- </w:t>
      </w:r>
      <w:r w:rsidR="0051193B">
        <w:rPr>
          <w:rFonts w:ascii="Arial" w:hAnsi="Arial" w:cs="Arial"/>
          <w:bCs/>
          <w:sz w:val="22"/>
          <w:szCs w:val="22"/>
        </w:rPr>
        <w:t xml:space="preserve">und </w:t>
      </w:r>
      <w:r>
        <w:rPr>
          <w:rFonts w:ascii="Arial" w:hAnsi="Arial" w:cs="Arial"/>
          <w:bCs/>
          <w:sz w:val="22"/>
          <w:szCs w:val="22"/>
        </w:rPr>
        <w:t>hybride Anwendungen ab.</w:t>
      </w:r>
      <w:r w:rsidR="006D627C">
        <w:rPr>
          <w:rFonts w:ascii="Arial" w:hAnsi="Arial" w:cs="Arial"/>
          <w:bCs/>
          <w:sz w:val="22"/>
          <w:szCs w:val="22"/>
        </w:rPr>
        <w:t xml:space="preserve"> </w:t>
      </w:r>
      <w:r w:rsidR="00FD4952" w:rsidRPr="00FD4952">
        <w:rPr>
          <w:rFonts w:ascii="Arial" w:hAnsi="Arial" w:cs="Arial"/>
          <w:bCs/>
          <w:sz w:val="22"/>
          <w:szCs w:val="22"/>
        </w:rPr>
        <w:t xml:space="preserve">Die </w:t>
      </w:r>
      <w:r w:rsidR="006B45D2">
        <w:rPr>
          <w:rFonts w:ascii="Arial" w:hAnsi="Arial" w:cs="Arial"/>
          <w:bCs/>
          <w:sz w:val="22"/>
          <w:szCs w:val="22"/>
        </w:rPr>
        <w:t>Grundv</w:t>
      </w:r>
      <w:r w:rsidR="00FD4952" w:rsidRPr="00FD4952">
        <w:rPr>
          <w:rFonts w:ascii="Arial" w:hAnsi="Arial" w:cs="Arial"/>
          <w:bCs/>
          <w:sz w:val="22"/>
          <w:szCs w:val="22"/>
        </w:rPr>
        <w:t xml:space="preserve">ariante </w:t>
      </w:r>
      <w:r w:rsidR="006B45D2" w:rsidRPr="00FD4952">
        <w:rPr>
          <w:rFonts w:ascii="Arial" w:hAnsi="Arial" w:cs="Arial"/>
          <w:bCs/>
          <w:sz w:val="22"/>
          <w:szCs w:val="22"/>
        </w:rPr>
        <w:t>lässt</w:t>
      </w:r>
      <w:r w:rsidR="00FD4952" w:rsidRPr="00FD4952">
        <w:rPr>
          <w:rFonts w:ascii="Arial" w:hAnsi="Arial" w:cs="Arial"/>
          <w:bCs/>
          <w:sz w:val="22"/>
          <w:szCs w:val="22"/>
        </w:rPr>
        <w:t xml:space="preserve"> freien Spielraum zur </w:t>
      </w:r>
      <w:r w:rsidR="006B45D2" w:rsidRPr="00FD4952">
        <w:rPr>
          <w:rFonts w:ascii="Arial" w:hAnsi="Arial" w:cs="Arial"/>
          <w:bCs/>
          <w:sz w:val="22"/>
          <w:szCs w:val="22"/>
        </w:rPr>
        <w:t>Bestückung</w:t>
      </w:r>
      <w:r w:rsidR="00FD4952" w:rsidRPr="00FD4952">
        <w:rPr>
          <w:rFonts w:ascii="Arial" w:hAnsi="Arial" w:cs="Arial"/>
          <w:bCs/>
          <w:sz w:val="22"/>
          <w:szCs w:val="22"/>
        </w:rPr>
        <w:t xml:space="preserve">. Sie beinhaltet lediglich das Gehäuse ohne </w:t>
      </w:r>
      <w:r w:rsidR="006B45D2" w:rsidRPr="00FD4952">
        <w:rPr>
          <w:rFonts w:ascii="Arial" w:hAnsi="Arial" w:cs="Arial"/>
          <w:bCs/>
          <w:sz w:val="22"/>
          <w:szCs w:val="22"/>
        </w:rPr>
        <w:t>zusätzliche</w:t>
      </w:r>
      <w:r w:rsidR="00FD4952" w:rsidRPr="00FD4952">
        <w:rPr>
          <w:rFonts w:ascii="Arial" w:hAnsi="Arial" w:cs="Arial"/>
          <w:bCs/>
          <w:sz w:val="22"/>
          <w:szCs w:val="22"/>
        </w:rPr>
        <w:t xml:space="preserve"> Einbauten</w:t>
      </w:r>
      <w:r w:rsidR="006D627C">
        <w:rPr>
          <w:rFonts w:ascii="Arial" w:hAnsi="Arial" w:cs="Arial"/>
          <w:bCs/>
          <w:sz w:val="22"/>
          <w:szCs w:val="22"/>
        </w:rPr>
        <w:t xml:space="preserve"> und kann mit dem </w:t>
      </w:r>
      <w:r w:rsidR="006B45D2" w:rsidRPr="00FD4952">
        <w:rPr>
          <w:rFonts w:ascii="Arial" w:hAnsi="Arial" w:cs="Arial"/>
          <w:bCs/>
          <w:sz w:val="22"/>
          <w:szCs w:val="22"/>
        </w:rPr>
        <w:t>Zubehör</w:t>
      </w:r>
      <w:r w:rsidR="00FD4952" w:rsidRPr="00FD4952">
        <w:rPr>
          <w:rFonts w:ascii="Arial" w:hAnsi="Arial" w:cs="Arial"/>
          <w:bCs/>
          <w:sz w:val="22"/>
          <w:szCs w:val="22"/>
        </w:rPr>
        <w:t xml:space="preserve"> individuell gestaltet werden.</w:t>
      </w:r>
    </w:p>
    <w:p w14:paraId="22E7072B" w14:textId="77777777" w:rsidR="00BA5619" w:rsidRDefault="00BA5619" w:rsidP="006B45D2">
      <w:pPr>
        <w:spacing w:line="360" w:lineRule="auto"/>
        <w:ind w:right="419"/>
        <w:rPr>
          <w:rFonts w:ascii="Arial" w:hAnsi="Arial" w:cs="Arial"/>
          <w:bCs/>
          <w:sz w:val="22"/>
          <w:szCs w:val="22"/>
        </w:rPr>
      </w:pPr>
    </w:p>
    <w:p w14:paraId="257963CE" w14:textId="44D3806A" w:rsidR="00FD4952" w:rsidRDefault="00FD4952" w:rsidP="00BA5619">
      <w:pPr>
        <w:spacing w:line="360" w:lineRule="auto"/>
        <w:ind w:right="277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Bei der Variante</w:t>
      </w:r>
      <w:r w:rsidR="006B45D2">
        <w:rPr>
          <w:rFonts w:ascii="Arial" w:hAnsi="Arial" w:cs="Arial"/>
          <w:bCs/>
          <w:sz w:val="22"/>
          <w:szCs w:val="22"/>
        </w:rPr>
        <w:t xml:space="preserve"> „Universal“</w:t>
      </w:r>
      <w:r>
        <w:rPr>
          <w:rFonts w:ascii="Arial" w:hAnsi="Arial" w:cs="Arial"/>
          <w:bCs/>
          <w:sz w:val="22"/>
          <w:szCs w:val="22"/>
        </w:rPr>
        <w:t xml:space="preserve"> </w:t>
      </w:r>
      <w:r w:rsidRPr="00FD4952">
        <w:rPr>
          <w:rFonts w:ascii="Arial" w:hAnsi="Arial" w:cs="Arial"/>
          <w:bCs/>
          <w:sz w:val="22"/>
          <w:szCs w:val="22"/>
        </w:rPr>
        <w:t>ist</w:t>
      </w:r>
      <w:r w:rsidR="00E70B5F">
        <w:rPr>
          <w:rFonts w:ascii="Arial" w:hAnsi="Arial" w:cs="Arial"/>
          <w:bCs/>
          <w:sz w:val="22"/>
          <w:szCs w:val="22"/>
        </w:rPr>
        <w:t xml:space="preserve"> </w:t>
      </w:r>
      <w:r w:rsidRPr="00FD4952">
        <w:rPr>
          <w:rFonts w:ascii="Arial" w:hAnsi="Arial" w:cs="Arial"/>
          <w:bCs/>
          <w:sz w:val="22"/>
          <w:szCs w:val="22"/>
        </w:rPr>
        <w:t>ein Lochblech</w:t>
      </w:r>
      <w:r>
        <w:rPr>
          <w:rFonts w:ascii="Arial" w:hAnsi="Arial" w:cs="Arial"/>
          <w:bCs/>
          <w:sz w:val="22"/>
          <w:szCs w:val="22"/>
        </w:rPr>
        <w:t xml:space="preserve"> eingebaut. Darauf </w:t>
      </w:r>
      <w:r w:rsidR="006B45D2" w:rsidRPr="00FD4952">
        <w:rPr>
          <w:rFonts w:ascii="Arial" w:hAnsi="Arial" w:cs="Arial"/>
          <w:bCs/>
          <w:sz w:val="22"/>
          <w:szCs w:val="22"/>
        </w:rPr>
        <w:t>können</w:t>
      </w:r>
      <w:r w:rsidRPr="00FD4952">
        <w:rPr>
          <w:rFonts w:ascii="Arial" w:hAnsi="Arial" w:cs="Arial"/>
          <w:bCs/>
          <w:sz w:val="22"/>
          <w:szCs w:val="22"/>
        </w:rPr>
        <w:t xml:space="preserve"> verschiedene Bauteile wie z. B. Dosen oder Verteilerfelder montiert werden.</w:t>
      </w:r>
      <w:r w:rsidR="00D3783E">
        <w:rPr>
          <w:rFonts w:ascii="Arial" w:hAnsi="Arial" w:cs="Arial"/>
          <w:bCs/>
          <w:sz w:val="22"/>
          <w:szCs w:val="22"/>
        </w:rPr>
        <w:t xml:space="preserve"> </w:t>
      </w:r>
      <w:r>
        <w:rPr>
          <w:rFonts w:ascii="Arial" w:hAnsi="Arial" w:cs="Arial"/>
          <w:bCs/>
          <w:sz w:val="22"/>
          <w:szCs w:val="22"/>
        </w:rPr>
        <w:t xml:space="preserve">Bei </w:t>
      </w:r>
      <w:r w:rsidRPr="00FD4952">
        <w:rPr>
          <w:rFonts w:ascii="Arial" w:hAnsi="Arial" w:cs="Arial"/>
          <w:bCs/>
          <w:sz w:val="22"/>
          <w:szCs w:val="22"/>
        </w:rPr>
        <w:t>der Ausstattung</w:t>
      </w:r>
      <w:r w:rsidR="001D2A2B">
        <w:rPr>
          <w:rFonts w:ascii="Arial" w:hAnsi="Arial" w:cs="Arial"/>
          <w:bCs/>
          <w:sz w:val="22"/>
          <w:szCs w:val="22"/>
        </w:rPr>
        <w:t xml:space="preserve"> </w:t>
      </w:r>
      <w:r w:rsidR="001D2A2B" w:rsidRPr="00FD4952">
        <w:rPr>
          <w:rFonts w:ascii="Arial" w:hAnsi="Arial" w:cs="Arial"/>
          <w:bCs/>
          <w:sz w:val="22"/>
          <w:szCs w:val="22"/>
        </w:rPr>
        <w:t xml:space="preserve">“Hybrid” </w:t>
      </w:r>
      <w:r w:rsidR="006B45D2" w:rsidRPr="00FD4952">
        <w:rPr>
          <w:rFonts w:ascii="Arial" w:hAnsi="Arial" w:cs="Arial"/>
          <w:bCs/>
          <w:sz w:val="22"/>
          <w:szCs w:val="22"/>
        </w:rPr>
        <w:t>können</w:t>
      </w:r>
      <w:r w:rsidRPr="00FD4952">
        <w:rPr>
          <w:rFonts w:ascii="Arial" w:hAnsi="Arial" w:cs="Arial"/>
          <w:bCs/>
          <w:sz w:val="22"/>
          <w:szCs w:val="22"/>
        </w:rPr>
        <w:t xml:space="preserve"> sowohl LWL- als auch Kupfer-Installationen vorgenommen werden. Das vorinstallierte Patchfeld </w:t>
      </w:r>
      <w:r w:rsidR="006B45D2" w:rsidRPr="00FD4952">
        <w:rPr>
          <w:rFonts w:ascii="Arial" w:hAnsi="Arial" w:cs="Arial"/>
          <w:bCs/>
          <w:sz w:val="22"/>
          <w:szCs w:val="22"/>
        </w:rPr>
        <w:t>ermöglicht</w:t>
      </w:r>
      <w:r w:rsidRPr="00FD4952">
        <w:rPr>
          <w:rFonts w:ascii="Arial" w:hAnsi="Arial" w:cs="Arial"/>
          <w:bCs/>
          <w:sz w:val="22"/>
          <w:szCs w:val="22"/>
        </w:rPr>
        <w:t xml:space="preserve"> es</w:t>
      </w:r>
      <w:r w:rsidR="00E70B5F">
        <w:rPr>
          <w:rFonts w:ascii="Arial" w:hAnsi="Arial" w:cs="Arial"/>
          <w:bCs/>
          <w:sz w:val="22"/>
          <w:szCs w:val="22"/>
        </w:rPr>
        <w:t xml:space="preserve">, </w:t>
      </w:r>
      <w:r w:rsidRPr="00FD4952">
        <w:rPr>
          <w:rFonts w:ascii="Arial" w:hAnsi="Arial" w:cs="Arial"/>
          <w:bCs/>
          <w:sz w:val="22"/>
          <w:szCs w:val="22"/>
        </w:rPr>
        <w:t xml:space="preserve">RJ45, KOAX oder LC-D </w:t>
      </w:r>
      <w:r w:rsidR="006B45D2" w:rsidRPr="00FD4952">
        <w:rPr>
          <w:rFonts w:ascii="Arial" w:hAnsi="Arial" w:cs="Arial"/>
          <w:bCs/>
          <w:sz w:val="22"/>
          <w:szCs w:val="22"/>
        </w:rPr>
        <w:t>Anschlüsse</w:t>
      </w:r>
      <w:r w:rsidRPr="00FD4952">
        <w:rPr>
          <w:rFonts w:ascii="Arial" w:hAnsi="Arial" w:cs="Arial"/>
          <w:bCs/>
          <w:sz w:val="22"/>
          <w:szCs w:val="22"/>
        </w:rPr>
        <w:t xml:space="preserve"> in einem Gehäuse zu vereinen</w:t>
      </w:r>
      <w:r w:rsidR="00BA5619">
        <w:rPr>
          <w:rFonts w:ascii="Arial" w:hAnsi="Arial" w:cs="Arial"/>
          <w:bCs/>
          <w:sz w:val="22"/>
          <w:szCs w:val="22"/>
        </w:rPr>
        <w:t xml:space="preserve">. </w:t>
      </w:r>
      <w:r w:rsidR="00E70B5F">
        <w:rPr>
          <w:rFonts w:ascii="Arial" w:hAnsi="Arial" w:cs="Arial"/>
          <w:bCs/>
          <w:sz w:val="22"/>
          <w:szCs w:val="22"/>
        </w:rPr>
        <w:t>D</w:t>
      </w:r>
      <w:r w:rsidR="006B45D2">
        <w:rPr>
          <w:rFonts w:ascii="Arial" w:hAnsi="Arial" w:cs="Arial"/>
          <w:bCs/>
          <w:sz w:val="22"/>
          <w:szCs w:val="22"/>
        </w:rPr>
        <w:t>ie V</w:t>
      </w:r>
      <w:r w:rsidR="001D2A2B">
        <w:rPr>
          <w:rFonts w:ascii="Arial" w:hAnsi="Arial" w:cs="Arial"/>
          <w:bCs/>
          <w:sz w:val="22"/>
          <w:szCs w:val="22"/>
        </w:rPr>
        <w:t xml:space="preserve">ariante </w:t>
      </w:r>
      <w:r w:rsidR="001D2A2B" w:rsidRPr="00FD4952">
        <w:rPr>
          <w:rFonts w:ascii="Arial" w:hAnsi="Arial" w:cs="Arial"/>
          <w:bCs/>
          <w:sz w:val="22"/>
          <w:szCs w:val="22"/>
        </w:rPr>
        <w:t>„Splice“</w:t>
      </w:r>
      <w:r w:rsidRPr="00FD4952">
        <w:rPr>
          <w:rFonts w:ascii="Arial" w:hAnsi="Arial" w:cs="Arial"/>
          <w:bCs/>
          <w:sz w:val="22"/>
          <w:szCs w:val="22"/>
        </w:rPr>
        <w:t xml:space="preserve"> </w:t>
      </w:r>
      <w:r w:rsidR="00E70B5F">
        <w:rPr>
          <w:rFonts w:ascii="Arial" w:hAnsi="Arial" w:cs="Arial"/>
          <w:bCs/>
          <w:sz w:val="22"/>
          <w:szCs w:val="22"/>
        </w:rPr>
        <w:t xml:space="preserve">enthält </w:t>
      </w:r>
      <w:r w:rsidRPr="00FD4952">
        <w:rPr>
          <w:rFonts w:ascii="Arial" w:hAnsi="Arial" w:cs="Arial"/>
          <w:bCs/>
          <w:sz w:val="22"/>
          <w:szCs w:val="22"/>
        </w:rPr>
        <w:t xml:space="preserve">bereits </w:t>
      </w:r>
      <w:r w:rsidR="006B45D2" w:rsidRPr="00FD4952">
        <w:rPr>
          <w:rFonts w:ascii="Arial" w:hAnsi="Arial" w:cs="Arial"/>
          <w:bCs/>
          <w:sz w:val="22"/>
          <w:szCs w:val="22"/>
        </w:rPr>
        <w:t>Spleiß</w:t>
      </w:r>
      <w:r w:rsidR="006B45D2">
        <w:rPr>
          <w:rFonts w:ascii="Arial" w:hAnsi="Arial" w:cs="Arial"/>
          <w:bCs/>
          <w:sz w:val="22"/>
          <w:szCs w:val="22"/>
        </w:rPr>
        <w:t>k</w:t>
      </w:r>
      <w:r w:rsidR="006B45D2" w:rsidRPr="00FD4952">
        <w:rPr>
          <w:rFonts w:ascii="Arial" w:hAnsi="Arial" w:cs="Arial"/>
          <w:bCs/>
          <w:sz w:val="22"/>
          <w:szCs w:val="22"/>
        </w:rPr>
        <w:t>assetten</w:t>
      </w:r>
      <w:r w:rsidRPr="00FD4952">
        <w:rPr>
          <w:rFonts w:ascii="Arial" w:hAnsi="Arial" w:cs="Arial"/>
          <w:bCs/>
          <w:sz w:val="22"/>
          <w:szCs w:val="22"/>
        </w:rPr>
        <w:t xml:space="preserve"> mit vorinstallierten Pigtails sowie ein Patchfeld mit passenden Kupplungen. </w:t>
      </w:r>
      <w:r w:rsidR="006D627C" w:rsidRPr="006D627C">
        <w:rPr>
          <w:rFonts w:ascii="Arial" w:hAnsi="Arial" w:cs="Arial"/>
          <w:bCs/>
          <w:sz w:val="22"/>
          <w:szCs w:val="22"/>
        </w:rPr>
        <w:t>Die Ausstattung</w:t>
      </w:r>
      <w:r w:rsidR="006B45D2">
        <w:rPr>
          <w:rFonts w:ascii="Arial" w:hAnsi="Arial" w:cs="Arial"/>
          <w:bCs/>
          <w:sz w:val="22"/>
          <w:szCs w:val="22"/>
        </w:rPr>
        <w:t>svariante</w:t>
      </w:r>
      <w:r w:rsidR="006D627C">
        <w:rPr>
          <w:rFonts w:ascii="Arial" w:hAnsi="Arial" w:cs="Arial"/>
          <w:bCs/>
          <w:sz w:val="22"/>
          <w:szCs w:val="22"/>
        </w:rPr>
        <w:t xml:space="preserve"> </w:t>
      </w:r>
      <w:r w:rsidR="001D2A2B">
        <w:rPr>
          <w:rFonts w:ascii="Arial" w:hAnsi="Arial" w:cs="Arial"/>
          <w:bCs/>
          <w:sz w:val="22"/>
          <w:szCs w:val="22"/>
        </w:rPr>
        <w:t xml:space="preserve">„VIK“ </w:t>
      </w:r>
      <w:r w:rsidR="006D627C">
        <w:rPr>
          <w:rFonts w:ascii="Arial" w:hAnsi="Arial" w:cs="Arial"/>
          <w:bCs/>
          <w:sz w:val="22"/>
          <w:szCs w:val="22"/>
        </w:rPr>
        <w:t>wiederum</w:t>
      </w:r>
      <w:r w:rsidR="006D627C" w:rsidRPr="006D627C">
        <w:rPr>
          <w:rFonts w:ascii="Arial" w:hAnsi="Arial" w:cs="Arial"/>
          <w:bCs/>
          <w:sz w:val="22"/>
          <w:szCs w:val="22"/>
        </w:rPr>
        <w:t xml:space="preserve"> ist zur Installation und Weiterverteilung von vorinstallierten LWL-Kabeln vorbereitet. </w:t>
      </w:r>
      <w:r w:rsidR="006B45D2">
        <w:rPr>
          <w:rFonts w:ascii="Arial" w:hAnsi="Arial" w:cs="Arial"/>
          <w:bCs/>
          <w:sz w:val="22"/>
          <w:szCs w:val="22"/>
        </w:rPr>
        <w:t xml:space="preserve">Auch dieses Gehäuse enthält </w:t>
      </w:r>
      <w:r w:rsidR="006D627C" w:rsidRPr="006D627C">
        <w:rPr>
          <w:rFonts w:ascii="Arial" w:hAnsi="Arial" w:cs="Arial"/>
          <w:bCs/>
          <w:sz w:val="22"/>
          <w:szCs w:val="22"/>
        </w:rPr>
        <w:t>bereits das passende Patchfeld mit Kupplungen.</w:t>
      </w:r>
    </w:p>
    <w:p w14:paraId="60A3F255" w14:textId="77777777" w:rsidR="006D627C" w:rsidRPr="00C03F8E" w:rsidRDefault="006D627C" w:rsidP="0075379C">
      <w:pPr>
        <w:spacing w:line="360" w:lineRule="auto"/>
        <w:ind w:right="561"/>
        <w:rPr>
          <w:rFonts w:ascii="Arial" w:hAnsi="Arial" w:cs="Arial"/>
          <w:bCs/>
          <w:sz w:val="22"/>
          <w:szCs w:val="22"/>
        </w:rPr>
      </w:pPr>
    </w:p>
    <w:p w14:paraId="730B88BB" w14:textId="16FEFA3C" w:rsidR="00634E39" w:rsidRPr="00360135" w:rsidRDefault="00287D87" w:rsidP="0075379C">
      <w:pPr>
        <w:spacing w:line="360" w:lineRule="auto"/>
        <w:ind w:right="561"/>
        <w:rPr>
          <w:rFonts w:ascii="Arial" w:hAnsi="Arial" w:cs="Arial"/>
          <w:b/>
          <w:bCs/>
          <w:sz w:val="28"/>
          <w:szCs w:val="28"/>
          <w:u w:val="single"/>
        </w:rPr>
      </w:pPr>
      <w:r w:rsidRPr="00287D87">
        <w:rPr>
          <w:rFonts w:ascii="Arial" w:hAnsi="Arial" w:cs="Arial"/>
          <w:b/>
          <w:bCs/>
          <w:sz w:val="28"/>
          <w:szCs w:val="28"/>
          <w:u w:val="single"/>
        </w:rPr>
        <w:t>Bilder und Bildunterschriften</w:t>
      </w:r>
    </w:p>
    <w:p w14:paraId="38CBE5AC" w14:textId="71F0AB37" w:rsidR="00067EF7" w:rsidRDefault="003920E7" w:rsidP="0075379C">
      <w:pPr>
        <w:spacing w:line="360" w:lineRule="auto"/>
        <w:ind w:right="56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drawing>
          <wp:inline distT="0" distB="0" distL="0" distR="0" wp14:anchorId="658CC745" wp14:editId="371B4946">
            <wp:extent cx="1794063" cy="1232452"/>
            <wp:effectExtent l="0" t="0" r="0" b="0"/>
            <wp:docPr id="3" name="Grafik 3" descr="Ein Bild, das Tex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Grafik 3" descr="Ein Bild, das Text enthält.&#10;&#10;Automatisch generierte Beschreibun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282277" cy="15678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ADD9F3" w14:textId="682FA733" w:rsidR="00360135" w:rsidRDefault="00873738" w:rsidP="006B45D2">
      <w:pPr>
        <w:spacing w:line="360" w:lineRule="auto"/>
        <w:ind w:right="277"/>
        <w:rPr>
          <w:rFonts w:ascii="Arial" w:hAnsi="Arial" w:cs="Arial"/>
          <w:bCs/>
          <w:i/>
          <w:iCs/>
          <w:sz w:val="22"/>
          <w:szCs w:val="22"/>
        </w:rPr>
      </w:pPr>
      <w:r w:rsidRPr="00873738">
        <w:rPr>
          <w:rFonts w:ascii="Arial" w:hAnsi="Arial" w:cs="Arial"/>
          <w:bCs/>
          <w:i/>
          <w:iCs/>
          <w:sz w:val="22"/>
          <w:szCs w:val="22"/>
        </w:rPr>
        <w:t xml:space="preserve">OpDAT MV </w:t>
      </w:r>
      <w:r w:rsidR="006D627C">
        <w:rPr>
          <w:rFonts w:ascii="Arial" w:hAnsi="Arial" w:cs="Arial"/>
          <w:bCs/>
          <w:i/>
          <w:iCs/>
          <w:sz w:val="22"/>
          <w:szCs w:val="22"/>
        </w:rPr>
        <w:t>ist</w:t>
      </w:r>
      <w:r w:rsidRPr="00873738">
        <w:rPr>
          <w:rFonts w:ascii="Arial" w:hAnsi="Arial" w:cs="Arial"/>
          <w:bCs/>
          <w:i/>
          <w:iCs/>
          <w:sz w:val="22"/>
          <w:szCs w:val="22"/>
        </w:rPr>
        <w:t xml:space="preserve"> ein f</w:t>
      </w:r>
      <w:r w:rsidR="007938A7" w:rsidRPr="00873738">
        <w:rPr>
          <w:rFonts w:ascii="Arial" w:hAnsi="Arial" w:cs="Arial"/>
          <w:bCs/>
          <w:i/>
          <w:iCs/>
          <w:sz w:val="22"/>
          <w:szCs w:val="22"/>
        </w:rPr>
        <w:t xml:space="preserve">lexibles Verteilergehäuse </w:t>
      </w:r>
      <w:r w:rsidR="006B45D2" w:rsidRPr="00873738">
        <w:rPr>
          <w:rFonts w:ascii="Arial" w:hAnsi="Arial" w:cs="Arial"/>
          <w:bCs/>
          <w:i/>
          <w:iCs/>
          <w:sz w:val="22"/>
          <w:szCs w:val="22"/>
        </w:rPr>
        <w:t>für</w:t>
      </w:r>
      <w:r w:rsidR="007938A7" w:rsidRPr="00873738">
        <w:rPr>
          <w:rFonts w:ascii="Arial" w:hAnsi="Arial" w:cs="Arial"/>
          <w:bCs/>
          <w:i/>
          <w:iCs/>
          <w:sz w:val="22"/>
          <w:szCs w:val="22"/>
        </w:rPr>
        <w:t xml:space="preserve"> Glasfaser- und Kupferanwendungen</w:t>
      </w:r>
    </w:p>
    <w:p w14:paraId="072E3E0D" w14:textId="77777777" w:rsidR="006B45D2" w:rsidRDefault="006B45D2" w:rsidP="006B45D2">
      <w:pPr>
        <w:spacing w:line="360" w:lineRule="auto"/>
        <w:ind w:right="3963"/>
        <w:rPr>
          <w:rFonts w:ascii="Arial" w:hAnsi="Arial" w:cs="Arial"/>
          <w:bCs/>
          <w:i/>
          <w:iCs/>
          <w:sz w:val="22"/>
          <w:szCs w:val="22"/>
        </w:rPr>
      </w:pPr>
    </w:p>
    <w:p w14:paraId="5AB0F4DD" w14:textId="0935E314" w:rsidR="0032769D" w:rsidRDefault="0032769D" w:rsidP="0075379C">
      <w:pPr>
        <w:spacing w:line="360" w:lineRule="auto"/>
        <w:ind w:right="561"/>
        <w:rPr>
          <w:rFonts w:ascii="Arial" w:hAnsi="Arial" w:cs="Arial"/>
          <w:bCs/>
          <w:i/>
          <w:iCs/>
          <w:sz w:val="22"/>
          <w:szCs w:val="22"/>
        </w:rPr>
      </w:pPr>
      <w:r>
        <w:rPr>
          <w:rFonts w:ascii="Arial" w:hAnsi="Arial" w:cs="Arial"/>
          <w:bCs/>
          <w:i/>
          <w:iCs/>
          <w:noProof/>
          <w:sz w:val="22"/>
          <w:szCs w:val="22"/>
        </w:rPr>
        <w:lastRenderedPageBreak/>
        <w:drawing>
          <wp:inline distT="0" distB="0" distL="0" distR="0" wp14:anchorId="5B7D08E0" wp14:editId="37C1E12A">
            <wp:extent cx="2072373" cy="1864360"/>
            <wp:effectExtent l="0" t="0" r="0" b="254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Grafik 6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117479" cy="19049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bCs/>
          <w:i/>
          <w:iCs/>
          <w:sz w:val="22"/>
          <w:szCs w:val="22"/>
        </w:rPr>
        <w:t xml:space="preserve">   </w:t>
      </w:r>
      <w:r>
        <w:rPr>
          <w:rFonts w:ascii="Arial" w:hAnsi="Arial" w:cs="Arial"/>
          <w:bCs/>
          <w:i/>
          <w:iCs/>
          <w:noProof/>
          <w:sz w:val="22"/>
          <w:szCs w:val="22"/>
        </w:rPr>
        <w:drawing>
          <wp:inline distT="0" distB="0" distL="0" distR="0" wp14:anchorId="030A4F92" wp14:editId="2780B577">
            <wp:extent cx="2027583" cy="1864545"/>
            <wp:effectExtent l="0" t="0" r="4445" b="254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Grafik 5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058383" cy="18928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124D7E" w14:textId="25555483" w:rsidR="0032769D" w:rsidRDefault="009A56C1" w:rsidP="009A56C1">
      <w:pPr>
        <w:tabs>
          <w:tab w:val="left" w:pos="7655"/>
        </w:tabs>
        <w:spacing w:line="360" w:lineRule="auto"/>
        <w:ind w:right="1695"/>
        <w:rPr>
          <w:rFonts w:ascii="Arial" w:hAnsi="Arial" w:cs="Arial"/>
          <w:bCs/>
          <w:i/>
          <w:iCs/>
          <w:sz w:val="22"/>
          <w:szCs w:val="22"/>
        </w:rPr>
      </w:pPr>
      <w:r>
        <w:rPr>
          <w:rFonts w:ascii="Arial" w:hAnsi="Arial" w:cs="Arial"/>
          <w:bCs/>
          <w:i/>
          <w:iCs/>
          <w:sz w:val="22"/>
          <w:szCs w:val="22"/>
        </w:rPr>
        <w:t>Unbestücktes Grundgehäuse (links) und Ausstattungsvariante „Universal“ (rechts) mit Lochblech zur Montage verschiedener Bauteile</w:t>
      </w:r>
    </w:p>
    <w:p w14:paraId="15B08D4E" w14:textId="77777777" w:rsidR="0032769D" w:rsidRDefault="0032769D" w:rsidP="0075379C">
      <w:pPr>
        <w:spacing w:line="360" w:lineRule="auto"/>
        <w:ind w:right="561"/>
        <w:rPr>
          <w:rFonts w:ascii="Arial" w:hAnsi="Arial" w:cs="Arial"/>
          <w:bCs/>
          <w:i/>
          <w:iCs/>
          <w:sz w:val="22"/>
          <w:szCs w:val="22"/>
        </w:rPr>
      </w:pPr>
    </w:p>
    <w:p w14:paraId="5B4018DF" w14:textId="2E1ACB25" w:rsidR="00360135" w:rsidRDefault="002A7371" w:rsidP="0075379C">
      <w:pPr>
        <w:spacing w:line="360" w:lineRule="auto"/>
        <w:ind w:right="561"/>
        <w:rPr>
          <w:rFonts w:ascii="Arial" w:hAnsi="Arial" w:cs="Arial"/>
          <w:bCs/>
          <w:i/>
          <w:iCs/>
          <w:sz w:val="22"/>
          <w:szCs w:val="22"/>
        </w:rPr>
      </w:pPr>
      <w:r>
        <w:rPr>
          <w:rFonts w:ascii="Arial" w:hAnsi="Arial" w:cs="Arial"/>
          <w:bCs/>
          <w:i/>
          <w:iCs/>
          <w:noProof/>
          <w:sz w:val="22"/>
          <w:szCs w:val="22"/>
        </w:rPr>
        <w:drawing>
          <wp:inline distT="0" distB="0" distL="0" distR="0" wp14:anchorId="54F02627" wp14:editId="0C48A04C">
            <wp:extent cx="1972390" cy="2162755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afik 1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017985" cy="2212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ADBE25" w14:textId="6D4C4671" w:rsidR="00360135" w:rsidRDefault="006D627C" w:rsidP="006B45D2">
      <w:pPr>
        <w:spacing w:line="360" w:lineRule="auto"/>
        <w:ind w:right="1695"/>
        <w:rPr>
          <w:rFonts w:ascii="Arial" w:hAnsi="Arial" w:cs="Arial"/>
          <w:bCs/>
          <w:i/>
          <w:iCs/>
          <w:sz w:val="22"/>
          <w:szCs w:val="22"/>
        </w:rPr>
      </w:pPr>
      <w:r w:rsidRPr="00360135">
        <w:rPr>
          <w:rFonts w:ascii="Arial" w:hAnsi="Arial" w:cs="Arial"/>
          <w:bCs/>
          <w:i/>
          <w:iCs/>
          <w:sz w:val="22"/>
          <w:szCs w:val="22"/>
        </w:rPr>
        <w:t xml:space="preserve">Anwendungsbeispiel 1: </w:t>
      </w:r>
      <w:r w:rsidR="00360135">
        <w:rPr>
          <w:rFonts w:ascii="Arial" w:hAnsi="Arial" w:cs="Arial"/>
          <w:bCs/>
          <w:i/>
          <w:iCs/>
          <w:sz w:val="22"/>
          <w:szCs w:val="22"/>
        </w:rPr>
        <w:t xml:space="preserve">Mit </w:t>
      </w:r>
      <w:r w:rsidRPr="00360135">
        <w:rPr>
          <w:rFonts w:ascii="Arial" w:hAnsi="Arial" w:cs="Arial"/>
          <w:bCs/>
          <w:i/>
          <w:iCs/>
          <w:sz w:val="22"/>
          <w:szCs w:val="22"/>
        </w:rPr>
        <w:t xml:space="preserve">OpDAT MV </w:t>
      </w:r>
      <w:r w:rsidR="00360135">
        <w:rPr>
          <w:rFonts w:ascii="Arial" w:hAnsi="Arial" w:cs="Arial"/>
          <w:bCs/>
          <w:i/>
          <w:iCs/>
          <w:sz w:val="22"/>
          <w:szCs w:val="22"/>
        </w:rPr>
        <w:t xml:space="preserve">in </w:t>
      </w:r>
      <w:r w:rsidR="00360135" w:rsidRPr="00360135">
        <w:rPr>
          <w:rFonts w:ascii="Arial" w:hAnsi="Arial" w:cs="Arial"/>
          <w:bCs/>
          <w:i/>
          <w:iCs/>
          <w:sz w:val="22"/>
          <w:szCs w:val="22"/>
        </w:rPr>
        <w:t xml:space="preserve">der „Hybrid“-Ausstattung </w:t>
      </w:r>
      <w:r w:rsidR="00C43307" w:rsidRPr="00360135">
        <w:rPr>
          <w:rFonts w:ascii="Arial" w:hAnsi="Arial" w:cs="Arial"/>
          <w:bCs/>
          <w:i/>
          <w:iCs/>
          <w:sz w:val="22"/>
          <w:szCs w:val="22"/>
        </w:rPr>
        <w:t>können</w:t>
      </w:r>
      <w:r w:rsidR="00360135" w:rsidRPr="00360135">
        <w:rPr>
          <w:rFonts w:ascii="Arial" w:hAnsi="Arial" w:cs="Arial"/>
          <w:bCs/>
          <w:i/>
          <w:iCs/>
          <w:sz w:val="22"/>
          <w:szCs w:val="22"/>
        </w:rPr>
        <w:t xml:space="preserve"> mehrere </w:t>
      </w:r>
      <w:r w:rsidR="00360135">
        <w:rPr>
          <w:rFonts w:ascii="Arial" w:hAnsi="Arial" w:cs="Arial"/>
          <w:bCs/>
          <w:i/>
          <w:iCs/>
          <w:sz w:val="22"/>
          <w:szCs w:val="22"/>
        </w:rPr>
        <w:t>Gebäuded</w:t>
      </w:r>
      <w:r w:rsidR="00360135" w:rsidRPr="00360135">
        <w:rPr>
          <w:rFonts w:ascii="Arial" w:hAnsi="Arial" w:cs="Arial"/>
          <w:bCs/>
          <w:i/>
          <w:iCs/>
          <w:sz w:val="22"/>
          <w:szCs w:val="22"/>
        </w:rPr>
        <w:t xml:space="preserve">ienste </w:t>
      </w:r>
      <w:r w:rsidR="006B45D2">
        <w:rPr>
          <w:rFonts w:ascii="Arial" w:hAnsi="Arial" w:cs="Arial"/>
          <w:bCs/>
          <w:i/>
          <w:iCs/>
          <w:sz w:val="22"/>
          <w:szCs w:val="22"/>
        </w:rPr>
        <w:t xml:space="preserve">mit nur </w:t>
      </w:r>
      <w:r w:rsidR="00360135" w:rsidRPr="00360135">
        <w:rPr>
          <w:rFonts w:ascii="Arial" w:hAnsi="Arial" w:cs="Arial"/>
          <w:bCs/>
          <w:i/>
          <w:iCs/>
          <w:sz w:val="22"/>
          <w:szCs w:val="22"/>
        </w:rPr>
        <w:t xml:space="preserve">einem </w:t>
      </w:r>
      <w:r w:rsidR="00C43307" w:rsidRPr="00360135">
        <w:rPr>
          <w:rFonts w:ascii="Arial" w:hAnsi="Arial" w:cs="Arial"/>
          <w:bCs/>
          <w:i/>
          <w:iCs/>
          <w:sz w:val="22"/>
          <w:szCs w:val="22"/>
        </w:rPr>
        <w:t>Gehäuse</w:t>
      </w:r>
      <w:r w:rsidR="00360135" w:rsidRPr="00360135">
        <w:rPr>
          <w:rFonts w:ascii="Arial" w:hAnsi="Arial" w:cs="Arial"/>
          <w:bCs/>
          <w:i/>
          <w:iCs/>
          <w:sz w:val="22"/>
          <w:szCs w:val="22"/>
        </w:rPr>
        <w:t xml:space="preserve"> </w:t>
      </w:r>
      <w:r w:rsidR="006B45D2">
        <w:rPr>
          <w:rFonts w:ascii="Arial" w:hAnsi="Arial" w:cs="Arial"/>
          <w:bCs/>
          <w:i/>
          <w:iCs/>
          <w:sz w:val="22"/>
          <w:szCs w:val="22"/>
        </w:rPr>
        <w:t xml:space="preserve">realisiert </w:t>
      </w:r>
      <w:r w:rsidR="00360135" w:rsidRPr="00360135">
        <w:rPr>
          <w:rFonts w:ascii="Arial" w:hAnsi="Arial" w:cs="Arial"/>
          <w:bCs/>
          <w:i/>
          <w:iCs/>
          <w:sz w:val="22"/>
          <w:szCs w:val="22"/>
        </w:rPr>
        <w:t>werde</w:t>
      </w:r>
      <w:r w:rsidR="00360135">
        <w:rPr>
          <w:rFonts w:ascii="Arial" w:hAnsi="Arial" w:cs="Arial"/>
          <w:bCs/>
          <w:i/>
          <w:iCs/>
          <w:sz w:val="22"/>
          <w:szCs w:val="22"/>
        </w:rPr>
        <w:t>n</w:t>
      </w:r>
    </w:p>
    <w:p w14:paraId="0B30F4A4" w14:textId="77777777" w:rsidR="002A7371" w:rsidRDefault="002A7371" w:rsidP="002A7371">
      <w:pPr>
        <w:spacing w:line="360" w:lineRule="auto"/>
        <w:ind w:right="1978"/>
        <w:rPr>
          <w:rFonts w:ascii="Arial" w:hAnsi="Arial" w:cs="Arial"/>
          <w:bCs/>
          <w:i/>
          <w:iCs/>
          <w:sz w:val="22"/>
          <w:szCs w:val="22"/>
        </w:rPr>
      </w:pPr>
    </w:p>
    <w:p w14:paraId="7A2D2097" w14:textId="4B2A28DF" w:rsidR="00360135" w:rsidRDefault="002A7371" w:rsidP="002A7371">
      <w:pPr>
        <w:spacing w:line="360" w:lineRule="auto"/>
        <w:ind w:right="1978"/>
        <w:rPr>
          <w:rFonts w:ascii="Arial" w:hAnsi="Arial" w:cs="Arial"/>
          <w:bCs/>
          <w:i/>
          <w:iCs/>
          <w:sz w:val="22"/>
          <w:szCs w:val="22"/>
        </w:rPr>
      </w:pPr>
      <w:r>
        <w:rPr>
          <w:rFonts w:ascii="Arial" w:hAnsi="Arial" w:cs="Arial"/>
          <w:bCs/>
          <w:i/>
          <w:iCs/>
          <w:noProof/>
          <w:sz w:val="22"/>
          <w:szCs w:val="22"/>
        </w:rPr>
        <w:drawing>
          <wp:inline distT="0" distB="0" distL="0" distR="0" wp14:anchorId="2B6EC9B5" wp14:editId="4AC17B0F">
            <wp:extent cx="1960033" cy="2115047"/>
            <wp:effectExtent l="0" t="0" r="0" b="635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Grafik 4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005724" cy="21643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9FC7D3" w14:textId="644F774F" w:rsidR="006D627C" w:rsidRPr="00360135" w:rsidRDefault="006D627C" w:rsidP="002A7371">
      <w:pPr>
        <w:spacing w:line="360" w:lineRule="auto"/>
        <w:ind w:right="1978"/>
        <w:rPr>
          <w:rFonts w:ascii="Arial" w:hAnsi="Arial" w:cs="Arial"/>
          <w:bCs/>
          <w:i/>
          <w:iCs/>
          <w:sz w:val="22"/>
          <w:szCs w:val="22"/>
        </w:rPr>
      </w:pPr>
      <w:r w:rsidRPr="00360135">
        <w:rPr>
          <w:rFonts w:ascii="Arial" w:hAnsi="Arial" w:cs="Arial"/>
          <w:bCs/>
          <w:i/>
          <w:iCs/>
          <w:sz w:val="22"/>
          <w:szCs w:val="22"/>
        </w:rPr>
        <w:t xml:space="preserve">Anwendungsbeispiel 2: </w:t>
      </w:r>
      <w:r w:rsidR="00360135" w:rsidRPr="00360135">
        <w:rPr>
          <w:rFonts w:ascii="Arial" w:hAnsi="Arial" w:cs="Arial"/>
          <w:bCs/>
          <w:i/>
          <w:iCs/>
          <w:sz w:val="22"/>
          <w:szCs w:val="22"/>
        </w:rPr>
        <w:t xml:space="preserve">Mit einem IP65-Schutz kann der OpDAT MV auch in Industriehallen als Verteilergehäuse </w:t>
      </w:r>
      <w:r w:rsidR="006B45D2">
        <w:rPr>
          <w:rFonts w:ascii="Arial" w:hAnsi="Arial" w:cs="Arial"/>
          <w:bCs/>
          <w:i/>
          <w:iCs/>
          <w:sz w:val="22"/>
          <w:szCs w:val="22"/>
        </w:rPr>
        <w:t xml:space="preserve">eingesetzt </w:t>
      </w:r>
      <w:r w:rsidR="00360135" w:rsidRPr="00360135">
        <w:rPr>
          <w:rFonts w:ascii="Arial" w:hAnsi="Arial" w:cs="Arial"/>
          <w:bCs/>
          <w:i/>
          <w:iCs/>
          <w:sz w:val="22"/>
          <w:szCs w:val="22"/>
        </w:rPr>
        <w:t>werden</w:t>
      </w:r>
    </w:p>
    <w:p w14:paraId="236A1894" w14:textId="63F7D03F" w:rsidR="00244604" w:rsidRDefault="00244604" w:rsidP="0075379C">
      <w:pPr>
        <w:spacing w:line="360" w:lineRule="auto"/>
        <w:ind w:right="561"/>
        <w:rPr>
          <w:rFonts w:ascii="Arial" w:hAnsi="Arial" w:cs="Arial"/>
          <w:sz w:val="20"/>
          <w:szCs w:val="20"/>
        </w:rPr>
      </w:pPr>
    </w:p>
    <w:p w14:paraId="34FCE810" w14:textId="77777777" w:rsidR="00D3783E" w:rsidRPr="009F20D7" w:rsidRDefault="00D3783E" w:rsidP="0075379C">
      <w:pPr>
        <w:spacing w:line="360" w:lineRule="auto"/>
        <w:ind w:right="561"/>
        <w:rPr>
          <w:rFonts w:ascii="Arial" w:hAnsi="Arial" w:cs="Arial"/>
          <w:sz w:val="20"/>
          <w:szCs w:val="20"/>
        </w:rPr>
      </w:pPr>
    </w:p>
    <w:p w14:paraId="23C9651D" w14:textId="77777777" w:rsidR="0083782F" w:rsidRPr="001B2B8E" w:rsidRDefault="0083782F" w:rsidP="0083782F">
      <w:pPr>
        <w:ind w:right="277"/>
        <w:rPr>
          <w:rFonts w:ascii="Arial" w:hAnsi="Arial" w:cs="Arial"/>
          <w:b/>
        </w:rPr>
      </w:pPr>
      <w:r w:rsidRPr="001B2B8E">
        <w:rPr>
          <w:rFonts w:ascii="Arial" w:hAnsi="Arial" w:cs="Arial"/>
          <w:b/>
        </w:rPr>
        <w:t>Über METZ CONNECT</w:t>
      </w:r>
    </w:p>
    <w:p w14:paraId="0038CB07" w14:textId="77777777" w:rsidR="0083782F" w:rsidRPr="00A061A5" w:rsidRDefault="0083782F" w:rsidP="0083782F">
      <w:pPr>
        <w:ind w:right="277"/>
        <w:rPr>
          <w:rFonts w:ascii="Arial" w:hAnsi="Arial" w:cs="Arial"/>
        </w:rPr>
      </w:pPr>
    </w:p>
    <w:p w14:paraId="1DD17595" w14:textId="77777777" w:rsidR="0083782F" w:rsidRPr="00603C84" w:rsidRDefault="0083782F" w:rsidP="0083782F">
      <w:pPr>
        <w:ind w:right="425"/>
        <w:rPr>
          <w:rFonts w:ascii="Arial" w:hAnsi="Arial" w:cs="Arial"/>
          <w:lang w:val="en-US"/>
        </w:rPr>
      </w:pPr>
      <w:r w:rsidRPr="00A061A5">
        <w:rPr>
          <w:rFonts w:ascii="Arial" w:hAnsi="Arial" w:cs="Arial"/>
        </w:rPr>
        <w:t>Die Metz Connect GmbH in Blumberg ist ein international expandierendes Familienunternehmen mit knapp 1000 Mitarbeitern in weltweiten Produktions- und Vertriebsstandorten, unter anderem in</w:t>
      </w:r>
      <w:r>
        <w:rPr>
          <w:rFonts w:ascii="Arial" w:hAnsi="Arial" w:cs="Arial"/>
        </w:rPr>
        <w:t xml:space="preserve"> Ungarn sowie in USA und China</w:t>
      </w:r>
      <w:r w:rsidRPr="00A061A5">
        <w:rPr>
          <w:rFonts w:ascii="Arial" w:hAnsi="Arial" w:cs="Arial"/>
        </w:rPr>
        <w:t xml:space="preserve">. Seit fast fünf Jahrzehnten steht das Familienunternehmen mit hoher Fertigungstiefe für Präzision, Zuverlässigkeit und Erfindergeist im Elektrotechnik- und Elektronikbereich. Das Sortiment umfasst Verkabelungslösungen für strukturierte Netzwerkverkabelung, Leiterplattenanschlusstechnik zur Anbindung von Geräten und Steuerungen sowie intelligente System- und Schaltschrankkomponenten. Weltweit garantieren Produkte von </w:t>
      </w:r>
      <w:r>
        <w:rPr>
          <w:rFonts w:ascii="Arial" w:hAnsi="Arial" w:cs="Arial"/>
        </w:rPr>
        <w:t>Metz Connect</w:t>
      </w:r>
      <w:r w:rsidRPr="00A061A5">
        <w:rPr>
          <w:rFonts w:ascii="Arial" w:hAnsi="Arial" w:cs="Arial"/>
        </w:rPr>
        <w:t xml:space="preserve"> sichere und zuverlässige Verbindungen für einen reibungslosen Informationsfluss von der Leiterplatte bis zur infrastrukturellen Umgebung. </w:t>
      </w:r>
      <w:r>
        <w:rPr>
          <w:rFonts w:ascii="Arial" w:hAnsi="Arial" w:cs="Arial"/>
          <w:color w:val="000000" w:themeColor="text1"/>
        </w:rPr>
        <w:t>I</w:t>
      </w:r>
      <w:r w:rsidRPr="00A061A5">
        <w:rPr>
          <w:rFonts w:ascii="Arial" w:hAnsi="Arial" w:cs="Arial"/>
          <w:color w:val="000000" w:themeColor="text1"/>
        </w:rPr>
        <w:t>m Jahr 2017 hat das Unternehmen am Standort in Blumberg eine eigene Glasfaserkabel-Fertigung zur Ergänzung der langjährigen Kupferkabel-Kompetenz aufgebaut</w:t>
      </w:r>
      <w:r>
        <w:rPr>
          <w:rFonts w:ascii="Arial" w:hAnsi="Arial" w:cs="Arial"/>
          <w:color w:val="000000" w:themeColor="text1"/>
        </w:rPr>
        <w:t xml:space="preserve">, </w:t>
      </w:r>
      <w:r w:rsidRPr="00475EFE">
        <w:rPr>
          <w:rFonts w:ascii="Arial" w:hAnsi="Arial" w:cs="Arial"/>
          <w:color w:val="000000" w:themeColor="text1"/>
        </w:rPr>
        <w:t xml:space="preserve">um gestiegenen Marktanforderungen bei </w:t>
      </w:r>
      <w:proofErr w:type="spellStart"/>
      <w:r w:rsidRPr="00475EFE">
        <w:rPr>
          <w:rFonts w:ascii="Arial" w:hAnsi="Arial" w:cs="Arial"/>
          <w:color w:val="000000" w:themeColor="text1"/>
        </w:rPr>
        <w:t>hochbitratigen</w:t>
      </w:r>
      <w:proofErr w:type="spellEnd"/>
      <w:r w:rsidRPr="00475EFE">
        <w:rPr>
          <w:rFonts w:ascii="Arial" w:hAnsi="Arial" w:cs="Arial"/>
          <w:color w:val="000000" w:themeColor="text1"/>
        </w:rPr>
        <w:t xml:space="preserve"> Netzwerktechnologien</w:t>
      </w:r>
      <w:r>
        <w:rPr>
          <w:rFonts w:ascii="Arial" w:hAnsi="Arial" w:cs="Arial"/>
          <w:color w:val="000000" w:themeColor="text1"/>
        </w:rPr>
        <w:t xml:space="preserve"> gerecht zu werden</w:t>
      </w:r>
      <w:r w:rsidRPr="00A061A5">
        <w:rPr>
          <w:rFonts w:ascii="Arial" w:hAnsi="Arial" w:cs="Arial"/>
          <w:color w:val="000000" w:themeColor="text1"/>
        </w:rPr>
        <w:t>.</w:t>
      </w:r>
      <w:r>
        <w:rPr>
          <w:rFonts w:ascii="Arial" w:hAnsi="Arial" w:cs="Arial"/>
        </w:rPr>
        <w:t xml:space="preserve"> </w:t>
      </w:r>
      <w:hyperlink r:id="rId12" w:tgtFrame="_blank" w:history="1">
        <w:r w:rsidRPr="00603C84">
          <w:rPr>
            <w:rStyle w:val="Hyperlink"/>
            <w:rFonts w:ascii="Arial" w:eastAsiaTheme="majorEastAsia" w:hAnsi="Arial" w:cs="Arial"/>
            <w:lang w:val="en-US"/>
          </w:rPr>
          <w:t>www.metz-connect.com</w:t>
        </w:r>
      </w:hyperlink>
    </w:p>
    <w:p w14:paraId="079884CA" w14:textId="77777777" w:rsidR="0083782F" w:rsidRPr="00603C84" w:rsidRDefault="0083782F" w:rsidP="0083782F">
      <w:pPr>
        <w:ind w:right="277"/>
        <w:rPr>
          <w:rFonts w:ascii="Arial" w:hAnsi="Arial" w:cs="Arial"/>
          <w:lang w:val="en-US"/>
        </w:rPr>
      </w:pPr>
    </w:p>
    <w:p w14:paraId="012AE8F7" w14:textId="77777777" w:rsidR="0083782F" w:rsidRPr="00603C84" w:rsidRDefault="0083782F" w:rsidP="0083782F">
      <w:pPr>
        <w:ind w:right="277"/>
        <w:rPr>
          <w:rFonts w:ascii="Arial" w:hAnsi="Arial" w:cs="Arial"/>
          <w:lang w:val="en-US"/>
        </w:rPr>
      </w:pPr>
      <w:proofErr w:type="spellStart"/>
      <w:r w:rsidRPr="00603C84">
        <w:rPr>
          <w:rFonts w:ascii="Arial" w:hAnsi="Arial" w:cs="Arial"/>
          <w:b/>
          <w:lang w:val="en-US"/>
        </w:rPr>
        <w:t>Redaktionskontakt</w:t>
      </w:r>
      <w:proofErr w:type="spellEnd"/>
      <w:r w:rsidRPr="00603C84">
        <w:rPr>
          <w:rFonts w:ascii="Arial" w:hAnsi="Arial" w:cs="Arial"/>
          <w:b/>
          <w:lang w:val="en-US"/>
        </w:rPr>
        <w:t>:</w:t>
      </w:r>
      <w:r w:rsidRPr="00603C84">
        <w:rPr>
          <w:rFonts w:ascii="Arial" w:hAnsi="Arial" w:cs="Arial"/>
          <w:lang w:val="en-US"/>
        </w:rPr>
        <w:tab/>
      </w:r>
    </w:p>
    <w:p w14:paraId="66380C51" w14:textId="77777777" w:rsidR="0083782F" w:rsidRPr="00603C84" w:rsidRDefault="0083782F" w:rsidP="0083782F">
      <w:pPr>
        <w:ind w:right="277"/>
        <w:rPr>
          <w:rFonts w:ascii="Arial" w:hAnsi="Arial" w:cs="Arial"/>
          <w:lang w:val="en-US"/>
        </w:rPr>
      </w:pPr>
      <w:r w:rsidRPr="00603C84">
        <w:rPr>
          <w:rFonts w:ascii="Arial" w:hAnsi="Arial" w:cs="Arial"/>
          <w:lang w:val="en-US"/>
        </w:rPr>
        <w:t>METZ CONNECT GmbH</w:t>
      </w:r>
    </w:p>
    <w:p w14:paraId="0F3D6F4C" w14:textId="77777777" w:rsidR="0083782F" w:rsidRPr="00603C84" w:rsidRDefault="0083782F" w:rsidP="0083782F">
      <w:pPr>
        <w:ind w:right="277"/>
        <w:rPr>
          <w:rFonts w:ascii="Arial" w:hAnsi="Arial" w:cs="Arial"/>
          <w:lang w:val="en-US"/>
        </w:rPr>
      </w:pPr>
      <w:r w:rsidRPr="00603C84">
        <w:rPr>
          <w:rFonts w:ascii="Arial" w:hAnsi="Arial" w:cs="Arial"/>
          <w:lang w:val="en-US"/>
        </w:rPr>
        <w:t>Tel. | Phone +49 7702 533-444</w:t>
      </w:r>
    </w:p>
    <w:p w14:paraId="42E37CD1" w14:textId="77777777" w:rsidR="0083782F" w:rsidRPr="00603C84" w:rsidRDefault="0083782F" w:rsidP="0083782F">
      <w:pPr>
        <w:ind w:right="277"/>
        <w:jc w:val="both"/>
        <w:rPr>
          <w:rFonts w:ascii="Arial" w:hAnsi="Arial" w:cs="Arial"/>
          <w:lang w:val="en-US"/>
        </w:rPr>
      </w:pPr>
      <w:hyperlink r:id="rId13" w:history="1">
        <w:r w:rsidRPr="00603C84">
          <w:rPr>
            <w:rStyle w:val="Hyperlink"/>
            <w:rFonts w:ascii="Arial" w:eastAsiaTheme="majorEastAsia" w:hAnsi="Arial" w:cs="Arial"/>
            <w:lang w:val="en-US"/>
          </w:rPr>
          <w:t>marketing@metz-connect.com</w:t>
        </w:r>
      </w:hyperlink>
    </w:p>
    <w:p w14:paraId="2C383F56" w14:textId="77777777" w:rsidR="0083782F" w:rsidRPr="00603C84" w:rsidRDefault="0083782F" w:rsidP="0083782F">
      <w:pPr>
        <w:ind w:right="277"/>
        <w:jc w:val="both"/>
        <w:rPr>
          <w:rFonts w:ascii="Arial" w:hAnsi="Arial" w:cs="Arial"/>
          <w:lang w:val="en-US"/>
        </w:rPr>
      </w:pPr>
    </w:p>
    <w:p w14:paraId="04E27ED1" w14:textId="77777777" w:rsidR="0083782F" w:rsidRPr="00603C84" w:rsidRDefault="0083782F" w:rsidP="0083782F">
      <w:pPr>
        <w:ind w:right="277"/>
        <w:rPr>
          <w:rFonts w:ascii="Arial" w:hAnsi="Arial" w:cs="Arial"/>
          <w:lang w:val="en-US"/>
        </w:rPr>
      </w:pPr>
    </w:p>
    <w:p w14:paraId="0027D0BA" w14:textId="77777777" w:rsidR="0083782F" w:rsidRPr="00603C84" w:rsidRDefault="0083782F" w:rsidP="0083782F">
      <w:pPr>
        <w:ind w:right="277"/>
        <w:rPr>
          <w:rFonts w:ascii="Arial" w:hAnsi="Arial" w:cs="Arial"/>
          <w:b/>
          <w:bCs/>
          <w:lang w:val="en-US"/>
        </w:rPr>
      </w:pPr>
      <w:proofErr w:type="spellStart"/>
      <w:r w:rsidRPr="00603C84">
        <w:rPr>
          <w:rFonts w:ascii="Arial" w:hAnsi="Arial" w:cs="Arial"/>
          <w:b/>
          <w:bCs/>
          <w:lang w:val="en-US"/>
        </w:rPr>
        <w:t>Agenturkontakt</w:t>
      </w:r>
      <w:proofErr w:type="spellEnd"/>
      <w:r w:rsidRPr="00603C84">
        <w:rPr>
          <w:rFonts w:ascii="Arial" w:hAnsi="Arial" w:cs="Arial"/>
          <w:b/>
          <w:bCs/>
          <w:lang w:val="en-US"/>
        </w:rPr>
        <w:t>:</w:t>
      </w:r>
    </w:p>
    <w:p w14:paraId="127F16E9" w14:textId="77777777" w:rsidR="0083782F" w:rsidRPr="00A061A5" w:rsidRDefault="0083782F" w:rsidP="0083782F">
      <w:pPr>
        <w:pStyle w:val="NurText"/>
        <w:ind w:right="277"/>
        <w:rPr>
          <w:rFonts w:ascii="Arial" w:hAnsi="Arial" w:cs="Arial"/>
          <w:sz w:val="24"/>
          <w:szCs w:val="24"/>
          <w:lang w:val="en-US"/>
        </w:rPr>
      </w:pPr>
      <w:r w:rsidRPr="00A061A5">
        <w:rPr>
          <w:rFonts w:ascii="Arial" w:hAnsi="Arial" w:cs="Arial"/>
          <w:sz w:val="24"/>
          <w:szCs w:val="24"/>
          <w:lang w:val="en-US"/>
        </w:rPr>
        <w:t>MEXPERTS AG</w:t>
      </w:r>
    </w:p>
    <w:p w14:paraId="309EA9FC" w14:textId="77777777" w:rsidR="0083782F" w:rsidRPr="00A061A5" w:rsidRDefault="0083782F" w:rsidP="0083782F">
      <w:pPr>
        <w:pStyle w:val="NurText"/>
        <w:ind w:right="277"/>
        <w:rPr>
          <w:rFonts w:ascii="Arial" w:hAnsi="Arial" w:cs="Arial"/>
          <w:sz w:val="24"/>
          <w:szCs w:val="24"/>
          <w:lang w:val="en-US"/>
        </w:rPr>
      </w:pPr>
      <w:r w:rsidRPr="00A061A5">
        <w:rPr>
          <w:rFonts w:ascii="Arial" w:hAnsi="Arial" w:cs="Arial"/>
          <w:sz w:val="24"/>
          <w:szCs w:val="24"/>
          <w:lang w:val="en-US"/>
        </w:rPr>
        <w:t>Matthias May</w:t>
      </w:r>
    </w:p>
    <w:p w14:paraId="51EBF960" w14:textId="77777777" w:rsidR="0083782F" w:rsidRPr="00A061A5" w:rsidRDefault="0083782F" w:rsidP="0083782F">
      <w:pPr>
        <w:pStyle w:val="NurText"/>
        <w:ind w:right="277"/>
        <w:rPr>
          <w:rFonts w:ascii="Arial" w:hAnsi="Arial" w:cs="Arial"/>
          <w:sz w:val="24"/>
          <w:szCs w:val="24"/>
          <w:lang w:val="en-US"/>
        </w:rPr>
      </w:pPr>
      <w:proofErr w:type="spellStart"/>
      <w:r w:rsidRPr="00A061A5">
        <w:rPr>
          <w:rFonts w:ascii="Arial" w:hAnsi="Arial" w:cs="Arial"/>
          <w:sz w:val="24"/>
          <w:szCs w:val="24"/>
          <w:lang w:val="en-US"/>
        </w:rPr>
        <w:t>Wildmoos</w:t>
      </w:r>
      <w:proofErr w:type="spellEnd"/>
      <w:r w:rsidRPr="00A061A5">
        <w:rPr>
          <w:rFonts w:ascii="Arial" w:hAnsi="Arial" w:cs="Arial"/>
          <w:sz w:val="24"/>
          <w:szCs w:val="24"/>
          <w:lang w:val="en-US"/>
        </w:rPr>
        <w:t xml:space="preserve"> 7</w:t>
      </w:r>
    </w:p>
    <w:p w14:paraId="64CAB934" w14:textId="77777777" w:rsidR="0083782F" w:rsidRPr="00A061A5" w:rsidRDefault="0083782F" w:rsidP="0083782F">
      <w:pPr>
        <w:pStyle w:val="NurText"/>
        <w:ind w:right="277"/>
        <w:rPr>
          <w:rFonts w:ascii="Arial" w:hAnsi="Arial" w:cs="Arial"/>
          <w:sz w:val="24"/>
          <w:szCs w:val="24"/>
          <w:lang w:val="en-US"/>
        </w:rPr>
      </w:pPr>
      <w:r w:rsidRPr="00A061A5">
        <w:rPr>
          <w:rFonts w:ascii="Arial" w:hAnsi="Arial" w:cs="Arial"/>
          <w:sz w:val="24"/>
          <w:szCs w:val="24"/>
          <w:lang w:val="en-US"/>
        </w:rPr>
        <w:t>D- 82266 Inning</w:t>
      </w:r>
    </w:p>
    <w:p w14:paraId="502FFE38" w14:textId="77777777" w:rsidR="0083782F" w:rsidRPr="00A061A5" w:rsidRDefault="0083782F" w:rsidP="0083782F">
      <w:pPr>
        <w:pStyle w:val="NurText"/>
        <w:ind w:right="277"/>
        <w:rPr>
          <w:rFonts w:ascii="Arial" w:hAnsi="Arial" w:cs="Arial"/>
          <w:sz w:val="24"/>
          <w:szCs w:val="24"/>
          <w:lang w:val="en-US"/>
        </w:rPr>
      </w:pPr>
      <w:r w:rsidRPr="00A061A5">
        <w:rPr>
          <w:rFonts w:ascii="Arial" w:hAnsi="Arial" w:cs="Arial"/>
          <w:sz w:val="24"/>
          <w:szCs w:val="24"/>
          <w:lang w:val="en-US"/>
        </w:rPr>
        <w:t>Tel. +49 8143 59744-16</w:t>
      </w:r>
    </w:p>
    <w:p w14:paraId="3891BE24" w14:textId="6BE5E65C" w:rsidR="00D3783E" w:rsidRPr="0083782F" w:rsidRDefault="0083782F" w:rsidP="0083782F">
      <w:pPr>
        <w:pStyle w:val="NurText"/>
        <w:ind w:right="277"/>
        <w:rPr>
          <w:rFonts w:ascii="Arial" w:hAnsi="Arial" w:cs="Arial"/>
          <w:sz w:val="24"/>
          <w:szCs w:val="24"/>
          <w:lang w:val="en-US"/>
        </w:rPr>
      </w:pPr>
      <w:r w:rsidRPr="00A061A5">
        <w:rPr>
          <w:rFonts w:ascii="Arial" w:hAnsi="Arial" w:cs="Arial"/>
          <w:sz w:val="24"/>
          <w:szCs w:val="24"/>
          <w:lang w:val="en-US"/>
        </w:rPr>
        <w:t xml:space="preserve">E-Mail: </w:t>
      </w:r>
      <w:r w:rsidRPr="00A061A5">
        <w:rPr>
          <w:rStyle w:val="Hyperlink"/>
          <w:rFonts w:ascii="Arial" w:eastAsiaTheme="majorEastAsia" w:hAnsi="Arial" w:cs="Arial"/>
          <w:sz w:val="24"/>
          <w:szCs w:val="24"/>
          <w:lang w:val="en-US"/>
        </w:rPr>
        <w:t>matthias.may@mexperts.de</w:t>
      </w:r>
    </w:p>
    <w:sectPr w:rsidR="00D3783E" w:rsidRPr="0083782F" w:rsidSect="00084B48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0" w:h="16840"/>
      <w:pgMar w:top="1843" w:right="1417" w:bottom="1560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8D63FE1" w14:textId="77777777" w:rsidR="00461913" w:rsidRDefault="00461913" w:rsidP="009418B9">
      <w:r>
        <w:separator/>
      </w:r>
    </w:p>
  </w:endnote>
  <w:endnote w:type="continuationSeparator" w:id="0">
    <w:p w14:paraId="0F34C722" w14:textId="77777777" w:rsidR="00461913" w:rsidRDefault="00461913" w:rsidP="009418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F8BCB4" w14:textId="77777777" w:rsidR="00287AF1" w:rsidRDefault="00287AF1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0E2EC98" w14:textId="77777777" w:rsidR="00E92ED5" w:rsidRDefault="00E92ED5">
    <w:pPr>
      <w:pStyle w:val="Fuzeile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A04EA80" wp14:editId="09A5264A">
              <wp:simplePos x="0" y="0"/>
              <wp:positionH relativeFrom="column">
                <wp:posOffset>-114300</wp:posOffset>
              </wp:positionH>
              <wp:positionV relativeFrom="paragraph">
                <wp:posOffset>-364490</wp:posOffset>
              </wp:positionV>
              <wp:extent cx="5829300" cy="685800"/>
              <wp:effectExtent l="0" t="0" r="0" b="0"/>
              <wp:wrapNone/>
              <wp:docPr id="2" name="Textfeld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829300" cy="685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E6042EE" w14:textId="77777777" w:rsidR="00E92ED5" w:rsidRPr="00B2594E" w:rsidRDefault="00E92ED5">
                          <w:pPr>
                            <w:rPr>
                              <w:rFonts w:ascii="Arial" w:hAnsi="Arial" w:cs="Arial"/>
                              <w:color w:val="009CDE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A04EA80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-9pt;margin-top:-28.7pt;width:459pt;height:5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" filled="f" stroked="f">
              <v:textbox>
                <w:txbxContent>
                  <w:p w14:paraId="5E6042EE" w14:textId="77777777" w:rsidR="00E92ED5" w:rsidRPr="00B2594E" w:rsidRDefault="00E92ED5">
                    <w:pPr>
                      <w:rPr>
                        <w:rFonts w:ascii="Arial" w:hAnsi="Arial" w:cs="Arial"/>
                        <w:color w:val="009CDE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947687C" w14:textId="77777777" w:rsidR="00287AF1" w:rsidRDefault="00287AF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E0AA0E0" w14:textId="77777777" w:rsidR="00461913" w:rsidRDefault="00461913" w:rsidP="009418B9">
      <w:r>
        <w:separator/>
      </w:r>
    </w:p>
  </w:footnote>
  <w:footnote w:type="continuationSeparator" w:id="0">
    <w:p w14:paraId="2ADEAA97" w14:textId="77777777" w:rsidR="00461913" w:rsidRDefault="00461913" w:rsidP="009418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364078" w14:textId="77777777" w:rsidR="00287AF1" w:rsidRDefault="00287AF1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E42AB9" w14:textId="77777777" w:rsidR="00287AF1" w:rsidRDefault="00287AF1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7329E6" w14:textId="4F183D24" w:rsidR="00287AF1" w:rsidRDefault="00287AF1">
    <w:pPr>
      <w:pStyle w:val="Kopfzeile"/>
    </w:pPr>
    <w:r w:rsidRPr="00287AF1">
      <w:rPr>
        <w:noProof/>
      </w:rPr>
      <w:drawing>
        <wp:anchor distT="0" distB="0" distL="114300" distR="114300" simplePos="0" relativeHeight="251660288" behindDoc="1" locked="0" layoutInCell="1" allowOverlap="1" wp14:anchorId="36C68961" wp14:editId="462A114E">
          <wp:simplePos x="0" y="0"/>
          <wp:positionH relativeFrom="margin">
            <wp:posOffset>4016536</wp:posOffset>
          </wp:positionH>
          <wp:positionV relativeFrom="paragraph">
            <wp:posOffset>-234618</wp:posOffset>
          </wp:positionV>
          <wp:extent cx="1733266" cy="889234"/>
          <wp:effectExtent l="0" t="0" r="635" b="6350"/>
          <wp:wrapTight wrapText="bothSides">
            <wp:wrapPolygon edited="0">
              <wp:start x="0" y="0"/>
              <wp:lineTo x="0" y="21291"/>
              <wp:lineTo x="21370" y="21291"/>
              <wp:lineTo x="21370" y="0"/>
              <wp:lineTo x="0" y="0"/>
            </wp:wrapPolygon>
          </wp:wrapTight>
          <wp:docPr id="11" name="Grafik 11" descr="I:\03 CI METZ CONNECT\LOGOS\01_Logo - METZ CONNECT\02_Web Logos\Logo_MC_mit_Slogan_RGB_1_33_105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I:\03 CI METZ CONNECT\LOGOS\01_Logo - METZ CONNECT\02_Web Logos\Logo_MC_mit_Slogan_RGB_1_33_105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33266" cy="88923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1B2E4E" w14:textId="2BC8BD70" w:rsidR="00287AF1" w:rsidRDefault="00287AF1">
    <w:pPr>
      <w:pStyle w:val="Kopfzeile"/>
    </w:pPr>
  </w:p>
  <w:p w14:paraId="29CC2055" w14:textId="7546C580" w:rsidR="00287AF1" w:rsidRDefault="00287AF1">
    <w:pPr>
      <w:pStyle w:val="Kopfzeile"/>
    </w:pPr>
  </w:p>
  <w:p w14:paraId="3CDB3651" w14:textId="5A777808" w:rsidR="00084B48" w:rsidRDefault="00084B48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F24B94"/>
    <w:multiLevelType w:val="hybridMultilevel"/>
    <w:tmpl w:val="4C0A7DE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8815CE"/>
    <w:multiLevelType w:val="hybridMultilevel"/>
    <w:tmpl w:val="8E58475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5B208EE"/>
    <w:multiLevelType w:val="hybridMultilevel"/>
    <w:tmpl w:val="F1F4DA7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BA76F5A"/>
    <w:multiLevelType w:val="hybridMultilevel"/>
    <w:tmpl w:val="51EAEA3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8DB5E02"/>
    <w:multiLevelType w:val="hybridMultilevel"/>
    <w:tmpl w:val="007CD204"/>
    <w:lvl w:ilvl="0" w:tplc="F7006E0A">
      <w:start w:val="3"/>
      <w:numFmt w:val="bullet"/>
      <w:lvlText w:val=""/>
      <w:lvlJc w:val="left"/>
      <w:pPr>
        <w:ind w:left="720" w:hanging="360"/>
      </w:pPr>
      <w:rPr>
        <w:rFonts w:ascii="Wingdings" w:eastAsiaTheme="minorEastAsia" w:hAnsi="Wingdings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76896372">
    <w:abstractNumId w:val="0"/>
  </w:num>
  <w:num w:numId="2" w16cid:durableId="1820687499">
    <w:abstractNumId w:val="3"/>
  </w:num>
  <w:num w:numId="3" w16cid:durableId="1976374248">
    <w:abstractNumId w:val="4"/>
  </w:num>
  <w:num w:numId="4" w16cid:durableId="652493566">
    <w:abstractNumId w:val="2"/>
  </w:num>
  <w:num w:numId="5" w16cid:durableId="179878934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6B01"/>
    <w:rsid w:val="000021F3"/>
    <w:rsid w:val="00011400"/>
    <w:rsid w:val="00014D67"/>
    <w:rsid w:val="00025622"/>
    <w:rsid w:val="00030532"/>
    <w:rsid w:val="00030557"/>
    <w:rsid w:val="000406D4"/>
    <w:rsid w:val="00043857"/>
    <w:rsid w:val="00054047"/>
    <w:rsid w:val="00056874"/>
    <w:rsid w:val="00060D20"/>
    <w:rsid w:val="000655DA"/>
    <w:rsid w:val="00066989"/>
    <w:rsid w:val="00067EF7"/>
    <w:rsid w:val="00081A29"/>
    <w:rsid w:val="00082F40"/>
    <w:rsid w:val="0008336C"/>
    <w:rsid w:val="00084B48"/>
    <w:rsid w:val="00085C93"/>
    <w:rsid w:val="000911BE"/>
    <w:rsid w:val="000962E6"/>
    <w:rsid w:val="000A27EC"/>
    <w:rsid w:val="000A757B"/>
    <w:rsid w:val="000B282B"/>
    <w:rsid w:val="000C4B98"/>
    <w:rsid w:val="000D3DFE"/>
    <w:rsid w:val="000D5F49"/>
    <w:rsid w:val="000E2362"/>
    <w:rsid w:val="000E35B6"/>
    <w:rsid w:val="000E39C5"/>
    <w:rsid w:val="000E4D7B"/>
    <w:rsid w:val="000E5689"/>
    <w:rsid w:val="000F42FD"/>
    <w:rsid w:val="0011561C"/>
    <w:rsid w:val="00116952"/>
    <w:rsid w:val="00116AB8"/>
    <w:rsid w:val="00122BBC"/>
    <w:rsid w:val="001242F3"/>
    <w:rsid w:val="0012524A"/>
    <w:rsid w:val="0012645B"/>
    <w:rsid w:val="001429A5"/>
    <w:rsid w:val="00144255"/>
    <w:rsid w:val="001446A0"/>
    <w:rsid w:val="0014655E"/>
    <w:rsid w:val="00164159"/>
    <w:rsid w:val="00165E1F"/>
    <w:rsid w:val="00171395"/>
    <w:rsid w:val="00172C8C"/>
    <w:rsid w:val="001734E6"/>
    <w:rsid w:val="00187647"/>
    <w:rsid w:val="0019034A"/>
    <w:rsid w:val="00190360"/>
    <w:rsid w:val="00191351"/>
    <w:rsid w:val="001A0023"/>
    <w:rsid w:val="001B10DE"/>
    <w:rsid w:val="001D2A2B"/>
    <w:rsid w:val="001F2650"/>
    <w:rsid w:val="001F333F"/>
    <w:rsid w:val="001F35C2"/>
    <w:rsid w:val="001F3D88"/>
    <w:rsid w:val="001F6B01"/>
    <w:rsid w:val="002061B9"/>
    <w:rsid w:val="00227930"/>
    <w:rsid w:val="002341F1"/>
    <w:rsid w:val="00237638"/>
    <w:rsid w:val="00244604"/>
    <w:rsid w:val="00250E3B"/>
    <w:rsid w:val="002527B0"/>
    <w:rsid w:val="00262F28"/>
    <w:rsid w:val="00271E07"/>
    <w:rsid w:val="00274716"/>
    <w:rsid w:val="002768B4"/>
    <w:rsid w:val="00284759"/>
    <w:rsid w:val="00287AF1"/>
    <w:rsid w:val="00287D87"/>
    <w:rsid w:val="00294C02"/>
    <w:rsid w:val="002A532D"/>
    <w:rsid w:val="002A7371"/>
    <w:rsid w:val="002B11AC"/>
    <w:rsid w:val="002B252C"/>
    <w:rsid w:val="002B2E9A"/>
    <w:rsid w:val="002B413C"/>
    <w:rsid w:val="002C2330"/>
    <w:rsid w:val="002C6609"/>
    <w:rsid w:val="002D0A10"/>
    <w:rsid w:val="002D7DD1"/>
    <w:rsid w:val="002E4339"/>
    <w:rsid w:val="002F009A"/>
    <w:rsid w:val="002F143C"/>
    <w:rsid w:val="002F1D9E"/>
    <w:rsid w:val="002F25C5"/>
    <w:rsid w:val="0030597C"/>
    <w:rsid w:val="0031163A"/>
    <w:rsid w:val="00320747"/>
    <w:rsid w:val="00320B5A"/>
    <w:rsid w:val="0032140D"/>
    <w:rsid w:val="00323AF6"/>
    <w:rsid w:val="0032769D"/>
    <w:rsid w:val="0033063E"/>
    <w:rsid w:val="003306BE"/>
    <w:rsid w:val="0033099D"/>
    <w:rsid w:val="003373C3"/>
    <w:rsid w:val="003416A0"/>
    <w:rsid w:val="003419C8"/>
    <w:rsid w:val="00341C80"/>
    <w:rsid w:val="003513E0"/>
    <w:rsid w:val="00351C9C"/>
    <w:rsid w:val="00354565"/>
    <w:rsid w:val="00355F71"/>
    <w:rsid w:val="003568DD"/>
    <w:rsid w:val="00356E84"/>
    <w:rsid w:val="00360135"/>
    <w:rsid w:val="0036098A"/>
    <w:rsid w:val="0036340D"/>
    <w:rsid w:val="003733C7"/>
    <w:rsid w:val="00376D04"/>
    <w:rsid w:val="00376FCB"/>
    <w:rsid w:val="00383B89"/>
    <w:rsid w:val="0038772A"/>
    <w:rsid w:val="00387AF5"/>
    <w:rsid w:val="00391BA2"/>
    <w:rsid w:val="003920E7"/>
    <w:rsid w:val="003A36F5"/>
    <w:rsid w:val="003B2E23"/>
    <w:rsid w:val="003B32AE"/>
    <w:rsid w:val="003C271A"/>
    <w:rsid w:val="003D3606"/>
    <w:rsid w:val="003E33AF"/>
    <w:rsid w:val="003E3DFF"/>
    <w:rsid w:val="003F3CFD"/>
    <w:rsid w:val="00401AC0"/>
    <w:rsid w:val="00403877"/>
    <w:rsid w:val="00411BC2"/>
    <w:rsid w:val="00412ADF"/>
    <w:rsid w:val="004251A5"/>
    <w:rsid w:val="00427956"/>
    <w:rsid w:val="004318E9"/>
    <w:rsid w:val="0043659C"/>
    <w:rsid w:val="0044058E"/>
    <w:rsid w:val="00451F9C"/>
    <w:rsid w:val="00452BE4"/>
    <w:rsid w:val="00460373"/>
    <w:rsid w:val="00461913"/>
    <w:rsid w:val="00465C8D"/>
    <w:rsid w:val="0048496C"/>
    <w:rsid w:val="00484DE8"/>
    <w:rsid w:val="00487F1F"/>
    <w:rsid w:val="00491101"/>
    <w:rsid w:val="00492362"/>
    <w:rsid w:val="004A1D6D"/>
    <w:rsid w:val="004A32B0"/>
    <w:rsid w:val="004B21BD"/>
    <w:rsid w:val="004B2FD8"/>
    <w:rsid w:val="004B7CBD"/>
    <w:rsid w:val="004C133C"/>
    <w:rsid w:val="004D351D"/>
    <w:rsid w:val="004D4453"/>
    <w:rsid w:val="004D78AB"/>
    <w:rsid w:val="004E319A"/>
    <w:rsid w:val="004F33B7"/>
    <w:rsid w:val="004F7F2C"/>
    <w:rsid w:val="005030D9"/>
    <w:rsid w:val="0051193B"/>
    <w:rsid w:val="00511FE0"/>
    <w:rsid w:val="0051239D"/>
    <w:rsid w:val="00523644"/>
    <w:rsid w:val="00544086"/>
    <w:rsid w:val="00547AC1"/>
    <w:rsid w:val="0055053E"/>
    <w:rsid w:val="00550B00"/>
    <w:rsid w:val="0055448B"/>
    <w:rsid w:val="00565946"/>
    <w:rsid w:val="00571BF1"/>
    <w:rsid w:val="00574835"/>
    <w:rsid w:val="00586706"/>
    <w:rsid w:val="0058787B"/>
    <w:rsid w:val="005A15A0"/>
    <w:rsid w:val="005A1A4B"/>
    <w:rsid w:val="005A1BA0"/>
    <w:rsid w:val="005A4B28"/>
    <w:rsid w:val="005A50BB"/>
    <w:rsid w:val="005C58FF"/>
    <w:rsid w:val="005D1DEA"/>
    <w:rsid w:val="005D36A2"/>
    <w:rsid w:val="005E1074"/>
    <w:rsid w:val="005E6844"/>
    <w:rsid w:val="006137FD"/>
    <w:rsid w:val="00615C98"/>
    <w:rsid w:val="0061786B"/>
    <w:rsid w:val="00622648"/>
    <w:rsid w:val="00626373"/>
    <w:rsid w:val="00630864"/>
    <w:rsid w:val="00634E39"/>
    <w:rsid w:val="00643319"/>
    <w:rsid w:val="006447B2"/>
    <w:rsid w:val="0064536D"/>
    <w:rsid w:val="00645809"/>
    <w:rsid w:val="00661596"/>
    <w:rsid w:val="0066322F"/>
    <w:rsid w:val="00664540"/>
    <w:rsid w:val="00671BF5"/>
    <w:rsid w:val="00684C58"/>
    <w:rsid w:val="006857C7"/>
    <w:rsid w:val="00693B7F"/>
    <w:rsid w:val="00694A05"/>
    <w:rsid w:val="006A25CA"/>
    <w:rsid w:val="006A4A59"/>
    <w:rsid w:val="006B45D2"/>
    <w:rsid w:val="006C6B21"/>
    <w:rsid w:val="006C7DA8"/>
    <w:rsid w:val="006D1E73"/>
    <w:rsid w:val="006D627C"/>
    <w:rsid w:val="006F2A20"/>
    <w:rsid w:val="006F504E"/>
    <w:rsid w:val="00704FA5"/>
    <w:rsid w:val="00706069"/>
    <w:rsid w:val="00712AF1"/>
    <w:rsid w:val="00713D5B"/>
    <w:rsid w:val="007174FE"/>
    <w:rsid w:val="00723C6A"/>
    <w:rsid w:val="00726AE7"/>
    <w:rsid w:val="00733256"/>
    <w:rsid w:val="00734470"/>
    <w:rsid w:val="00740944"/>
    <w:rsid w:val="007417AD"/>
    <w:rsid w:val="00743864"/>
    <w:rsid w:val="00743A30"/>
    <w:rsid w:val="007447B7"/>
    <w:rsid w:val="00746AE2"/>
    <w:rsid w:val="00750084"/>
    <w:rsid w:val="00752E29"/>
    <w:rsid w:val="0075379C"/>
    <w:rsid w:val="00756E42"/>
    <w:rsid w:val="00762423"/>
    <w:rsid w:val="00762477"/>
    <w:rsid w:val="00771590"/>
    <w:rsid w:val="00775233"/>
    <w:rsid w:val="00781539"/>
    <w:rsid w:val="007904D3"/>
    <w:rsid w:val="007938A7"/>
    <w:rsid w:val="007A1864"/>
    <w:rsid w:val="007A1F54"/>
    <w:rsid w:val="007B4061"/>
    <w:rsid w:val="007B7557"/>
    <w:rsid w:val="007B7A2B"/>
    <w:rsid w:val="007D5893"/>
    <w:rsid w:val="007D61D1"/>
    <w:rsid w:val="007E38F1"/>
    <w:rsid w:val="007E778E"/>
    <w:rsid w:val="007F2BC1"/>
    <w:rsid w:val="007F323E"/>
    <w:rsid w:val="008045B6"/>
    <w:rsid w:val="00804673"/>
    <w:rsid w:val="008063A4"/>
    <w:rsid w:val="00812C7A"/>
    <w:rsid w:val="00815A45"/>
    <w:rsid w:val="008236BB"/>
    <w:rsid w:val="00831F58"/>
    <w:rsid w:val="00835AF9"/>
    <w:rsid w:val="0083782F"/>
    <w:rsid w:val="00840BF2"/>
    <w:rsid w:val="0085343A"/>
    <w:rsid w:val="008609E0"/>
    <w:rsid w:val="00865F5E"/>
    <w:rsid w:val="008703FE"/>
    <w:rsid w:val="00873738"/>
    <w:rsid w:val="00873A42"/>
    <w:rsid w:val="00874236"/>
    <w:rsid w:val="008776EB"/>
    <w:rsid w:val="008839A9"/>
    <w:rsid w:val="00885095"/>
    <w:rsid w:val="008872F7"/>
    <w:rsid w:val="008A551F"/>
    <w:rsid w:val="008B232B"/>
    <w:rsid w:val="008C1332"/>
    <w:rsid w:val="008C3E51"/>
    <w:rsid w:val="008C459C"/>
    <w:rsid w:val="008D05DC"/>
    <w:rsid w:val="008E0675"/>
    <w:rsid w:val="008E3ED8"/>
    <w:rsid w:val="008E5C99"/>
    <w:rsid w:val="008F313D"/>
    <w:rsid w:val="008F6533"/>
    <w:rsid w:val="008F7D5A"/>
    <w:rsid w:val="00900FEC"/>
    <w:rsid w:val="00904595"/>
    <w:rsid w:val="00905E91"/>
    <w:rsid w:val="00916166"/>
    <w:rsid w:val="0091736A"/>
    <w:rsid w:val="00925BD1"/>
    <w:rsid w:val="0093685E"/>
    <w:rsid w:val="009418B9"/>
    <w:rsid w:val="00946F28"/>
    <w:rsid w:val="00955DDF"/>
    <w:rsid w:val="00961B70"/>
    <w:rsid w:val="00963145"/>
    <w:rsid w:val="009666CE"/>
    <w:rsid w:val="00967CA7"/>
    <w:rsid w:val="009700A2"/>
    <w:rsid w:val="009715A4"/>
    <w:rsid w:val="00977866"/>
    <w:rsid w:val="0098255F"/>
    <w:rsid w:val="00992E49"/>
    <w:rsid w:val="00993375"/>
    <w:rsid w:val="009959A2"/>
    <w:rsid w:val="009A56C1"/>
    <w:rsid w:val="009C0DE8"/>
    <w:rsid w:val="009C7041"/>
    <w:rsid w:val="009C78DC"/>
    <w:rsid w:val="009D41E4"/>
    <w:rsid w:val="009E0CC1"/>
    <w:rsid w:val="009E2E98"/>
    <w:rsid w:val="009F20D7"/>
    <w:rsid w:val="009F7C35"/>
    <w:rsid w:val="00A106AC"/>
    <w:rsid w:val="00A14BB9"/>
    <w:rsid w:val="00A20CC7"/>
    <w:rsid w:val="00A24534"/>
    <w:rsid w:val="00A2484B"/>
    <w:rsid w:val="00A2740F"/>
    <w:rsid w:val="00A31400"/>
    <w:rsid w:val="00A31FF2"/>
    <w:rsid w:val="00A34504"/>
    <w:rsid w:val="00A374D3"/>
    <w:rsid w:val="00A376B9"/>
    <w:rsid w:val="00A54393"/>
    <w:rsid w:val="00A659E9"/>
    <w:rsid w:val="00A74FBA"/>
    <w:rsid w:val="00A75DBE"/>
    <w:rsid w:val="00A81974"/>
    <w:rsid w:val="00A832AC"/>
    <w:rsid w:val="00A850FF"/>
    <w:rsid w:val="00A8765B"/>
    <w:rsid w:val="00A96AA3"/>
    <w:rsid w:val="00A977A8"/>
    <w:rsid w:val="00AA3B78"/>
    <w:rsid w:val="00AA4E2E"/>
    <w:rsid w:val="00AA53D5"/>
    <w:rsid w:val="00AB6B95"/>
    <w:rsid w:val="00AC1DF5"/>
    <w:rsid w:val="00AE0516"/>
    <w:rsid w:val="00AE1F3A"/>
    <w:rsid w:val="00AE5C2E"/>
    <w:rsid w:val="00B0079C"/>
    <w:rsid w:val="00B02823"/>
    <w:rsid w:val="00B06D14"/>
    <w:rsid w:val="00B10CEB"/>
    <w:rsid w:val="00B140BC"/>
    <w:rsid w:val="00B20059"/>
    <w:rsid w:val="00B2594E"/>
    <w:rsid w:val="00B311ED"/>
    <w:rsid w:val="00B32655"/>
    <w:rsid w:val="00B375FC"/>
    <w:rsid w:val="00B46C78"/>
    <w:rsid w:val="00B70B5F"/>
    <w:rsid w:val="00B74BAC"/>
    <w:rsid w:val="00B8005B"/>
    <w:rsid w:val="00B82A5A"/>
    <w:rsid w:val="00B95719"/>
    <w:rsid w:val="00BA2AFA"/>
    <w:rsid w:val="00BA5619"/>
    <w:rsid w:val="00BB0D99"/>
    <w:rsid w:val="00BB5CAA"/>
    <w:rsid w:val="00BB6D63"/>
    <w:rsid w:val="00BC166A"/>
    <w:rsid w:val="00BC42B7"/>
    <w:rsid w:val="00BC7F67"/>
    <w:rsid w:val="00BE22C6"/>
    <w:rsid w:val="00BE46D4"/>
    <w:rsid w:val="00C03F8E"/>
    <w:rsid w:val="00C10359"/>
    <w:rsid w:val="00C13893"/>
    <w:rsid w:val="00C155C9"/>
    <w:rsid w:val="00C22625"/>
    <w:rsid w:val="00C27536"/>
    <w:rsid w:val="00C33FCA"/>
    <w:rsid w:val="00C378C3"/>
    <w:rsid w:val="00C37B7D"/>
    <w:rsid w:val="00C43307"/>
    <w:rsid w:val="00C43872"/>
    <w:rsid w:val="00C5069D"/>
    <w:rsid w:val="00C633CF"/>
    <w:rsid w:val="00C67D21"/>
    <w:rsid w:val="00C72C5F"/>
    <w:rsid w:val="00C86F22"/>
    <w:rsid w:val="00CA0136"/>
    <w:rsid w:val="00CA18AF"/>
    <w:rsid w:val="00CB00C8"/>
    <w:rsid w:val="00CB2F1A"/>
    <w:rsid w:val="00CB5D9D"/>
    <w:rsid w:val="00CC3892"/>
    <w:rsid w:val="00CE02F3"/>
    <w:rsid w:val="00CE3FDA"/>
    <w:rsid w:val="00CE78E0"/>
    <w:rsid w:val="00CF24DB"/>
    <w:rsid w:val="00CF7D79"/>
    <w:rsid w:val="00D0600A"/>
    <w:rsid w:val="00D3783E"/>
    <w:rsid w:val="00D536E6"/>
    <w:rsid w:val="00D635CA"/>
    <w:rsid w:val="00D650CC"/>
    <w:rsid w:val="00D67D53"/>
    <w:rsid w:val="00D70D03"/>
    <w:rsid w:val="00D74839"/>
    <w:rsid w:val="00D74B57"/>
    <w:rsid w:val="00D8607F"/>
    <w:rsid w:val="00D9304A"/>
    <w:rsid w:val="00D94DBA"/>
    <w:rsid w:val="00DA64DB"/>
    <w:rsid w:val="00DA68E0"/>
    <w:rsid w:val="00DB6FE7"/>
    <w:rsid w:val="00DC7F4C"/>
    <w:rsid w:val="00DD5EFA"/>
    <w:rsid w:val="00DE4E4B"/>
    <w:rsid w:val="00DF7B4F"/>
    <w:rsid w:val="00E07227"/>
    <w:rsid w:val="00E12FC6"/>
    <w:rsid w:val="00E20310"/>
    <w:rsid w:val="00E213E6"/>
    <w:rsid w:val="00E278A7"/>
    <w:rsid w:val="00E404F5"/>
    <w:rsid w:val="00E43C55"/>
    <w:rsid w:val="00E52B74"/>
    <w:rsid w:val="00E63962"/>
    <w:rsid w:val="00E70B5F"/>
    <w:rsid w:val="00E72607"/>
    <w:rsid w:val="00E814AC"/>
    <w:rsid w:val="00E92ED5"/>
    <w:rsid w:val="00E96CCE"/>
    <w:rsid w:val="00E96DFE"/>
    <w:rsid w:val="00EA1298"/>
    <w:rsid w:val="00EB3DDD"/>
    <w:rsid w:val="00EB475B"/>
    <w:rsid w:val="00EB6F7C"/>
    <w:rsid w:val="00EC0A9F"/>
    <w:rsid w:val="00EC741C"/>
    <w:rsid w:val="00ED40F5"/>
    <w:rsid w:val="00ED6D0C"/>
    <w:rsid w:val="00EE2B20"/>
    <w:rsid w:val="00EE3795"/>
    <w:rsid w:val="00EE605F"/>
    <w:rsid w:val="00F035EF"/>
    <w:rsid w:val="00F1104A"/>
    <w:rsid w:val="00F13044"/>
    <w:rsid w:val="00F302BA"/>
    <w:rsid w:val="00F54101"/>
    <w:rsid w:val="00F556AA"/>
    <w:rsid w:val="00F56391"/>
    <w:rsid w:val="00F609BC"/>
    <w:rsid w:val="00F6709A"/>
    <w:rsid w:val="00F700AC"/>
    <w:rsid w:val="00F80A90"/>
    <w:rsid w:val="00F823EE"/>
    <w:rsid w:val="00F85375"/>
    <w:rsid w:val="00FC21FD"/>
    <w:rsid w:val="00FC3C94"/>
    <w:rsid w:val="00FC492B"/>
    <w:rsid w:val="00FC499A"/>
    <w:rsid w:val="00FC542C"/>
    <w:rsid w:val="00FD4952"/>
    <w:rsid w:val="00FD5BA7"/>
    <w:rsid w:val="00FE10DF"/>
    <w:rsid w:val="00FE18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B01D3DD"/>
  <w14:defaultImageDpi w14:val="300"/>
  <w15:docId w15:val="{D66B2554-CB99-B243-8ECA-30152135D6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4"/>
        <w:szCs w:val="24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FD4952"/>
    <w:rPr>
      <w:rFonts w:ascii="Times New Roman" w:eastAsia="Times New Roman" w:hAnsi="Times New Roman" w:cs="Times New Roman"/>
    </w:rPr>
  </w:style>
  <w:style w:type="paragraph" w:styleId="berschrift1">
    <w:name w:val="heading 1"/>
    <w:basedOn w:val="Standard"/>
    <w:link w:val="berschrift1Zchn"/>
    <w:uiPriority w:val="9"/>
    <w:qFormat/>
    <w:rsid w:val="007D61D1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en-GB" w:eastAsia="en-GB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Unternehmerheld">
    <w:name w:val="Unternehmerheld"/>
    <w:basedOn w:val="Standard"/>
    <w:qFormat/>
    <w:rsid w:val="002F1D9E"/>
    <w:rPr>
      <w:rFonts w:ascii="Open Sans" w:hAnsi="Open Sans" w:cs="Arial"/>
      <w:b/>
      <w:color w:val="00608A"/>
      <w:sz w:val="22"/>
      <w:szCs w:val="22"/>
    </w:rPr>
  </w:style>
  <w:style w:type="paragraph" w:styleId="Kopfzeile">
    <w:name w:val="header"/>
    <w:basedOn w:val="Standard"/>
    <w:link w:val="KopfzeileZchn"/>
    <w:uiPriority w:val="99"/>
    <w:unhideWhenUsed/>
    <w:rsid w:val="009418B9"/>
    <w:pPr>
      <w:tabs>
        <w:tab w:val="center" w:pos="4536"/>
        <w:tab w:val="right" w:pos="9072"/>
      </w:tabs>
    </w:pPr>
    <w:rPr>
      <w:rFonts w:asciiTheme="minorHAnsi" w:eastAsiaTheme="minorEastAsia" w:hAnsiTheme="minorHAnsi" w:cstheme="minorBidi"/>
    </w:rPr>
  </w:style>
  <w:style w:type="character" w:customStyle="1" w:styleId="KopfzeileZchn">
    <w:name w:val="Kopfzeile Zchn"/>
    <w:basedOn w:val="Absatz-Standardschriftart"/>
    <w:link w:val="Kopfzeile"/>
    <w:uiPriority w:val="99"/>
    <w:rsid w:val="009418B9"/>
  </w:style>
  <w:style w:type="paragraph" w:styleId="Fuzeile">
    <w:name w:val="footer"/>
    <w:basedOn w:val="Standard"/>
    <w:link w:val="FuzeileZchn"/>
    <w:uiPriority w:val="99"/>
    <w:unhideWhenUsed/>
    <w:rsid w:val="009418B9"/>
    <w:pPr>
      <w:tabs>
        <w:tab w:val="center" w:pos="4536"/>
        <w:tab w:val="right" w:pos="9072"/>
      </w:tabs>
    </w:pPr>
    <w:rPr>
      <w:rFonts w:asciiTheme="minorHAnsi" w:eastAsiaTheme="minorEastAsia" w:hAnsiTheme="minorHAnsi" w:cstheme="minorBidi"/>
    </w:rPr>
  </w:style>
  <w:style w:type="character" w:customStyle="1" w:styleId="FuzeileZchn">
    <w:name w:val="Fußzeile Zchn"/>
    <w:basedOn w:val="Absatz-Standardschriftart"/>
    <w:link w:val="Fuzeile"/>
    <w:uiPriority w:val="99"/>
    <w:rsid w:val="009418B9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418B9"/>
    <w:rPr>
      <w:rFonts w:ascii="Lucida Grande" w:eastAsiaTheme="minorEastAsia" w:hAnsi="Lucida Grande" w:cstheme="minorBid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418B9"/>
    <w:rPr>
      <w:rFonts w:ascii="Lucida Grande" w:hAnsi="Lucida Grande"/>
      <w:sz w:val="18"/>
      <w:szCs w:val="18"/>
    </w:rPr>
  </w:style>
  <w:style w:type="paragraph" w:styleId="Listenabsatz">
    <w:name w:val="List Paragraph"/>
    <w:basedOn w:val="Standard"/>
    <w:uiPriority w:val="34"/>
    <w:qFormat/>
    <w:rsid w:val="009418B9"/>
    <w:pPr>
      <w:ind w:left="720"/>
      <w:contextualSpacing/>
    </w:pPr>
    <w:rPr>
      <w:rFonts w:asciiTheme="minorHAnsi" w:eastAsiaTheme="minorEastAsia" w:hAnsiTheme="minorHAnsi" w:cstheme="minorBidi"/>
    </w:rPr>
  </w:style>
  <w:style w:type="character" w:styleId="Hyperlink">
    <w:name w:val="Hyperlink"/>
    <w:basedOn w:val="Absatz-Standardschriftart"/>
    <w:uiPriority w:val="99"/>
    <w:unhideWhenUsed/>
    <w:rsid w:val="00E72607"/>
    <w:rPr>
      <w:color w:val="0000FF" w:themeColor="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A8765B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8765B"/>
    <w:rPr>
      <w:rFonts w:asciiTheme="minorHAnsi" w:eastAsiaTheme="minorEastAsia" w:hAnsiTheme="minorHAnsi" w:cstheme="minorBidi"/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A8765B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8765B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8765B"/>
    <w:rPr>
      <w:b/>
      <w:bCs/>
      <w:sz w:val="20"/>
      <w:szCs w:val="20"/>
    </w:rPr>
  </w:style>
  <w:style w:type="character" w:customStyle="1" w:styleId="field-item">
    <w:name w:val="field-item"/>
    <w:basedOn w:val="Absatz-Standardschriftart"/>
    <w:rsid w:val="000406D4"/>
  </w:style>
  <w:style w:type="character" w:customStyle="1" w:styleId="berschrift1Zchn">
    <w:name w:val="Überschrift 1 Zchn"/>
    <w:basedOn w:val="Absatz-Standardschriftart"/>
    <w:link w:val="berschrift1"/>
    <w:uiPriority w:val="9"/>
    <w:rsid w:val="007D61D1"/>
    <w:rPr>
      <w:rFonts w:ascii="Times New Roman" w:eastAsia="Times New Roman" w:hAnsi="Times New Roman" w:cs="Times New Roman"/>
      <w:b/>
      <w:bCs/>
      <w:kern w:val="36"/>
      <w:sz w:val="48"/>
      <w:szCs w:val="48"/>
      <w:lang w:val="en-GB" w:eastAsia="en-GB"/>
    </w:rPr>
  </w:style>
  <w:style w:type="paragraph" w:styleId="StandardWeb">
    <w:name w:val="Normal (Web)"/>
    <w:basedOn w:val="Standard"/>
    <w:uiPriority w:val="99"/>
    <w:unhideWhenUsed/>
    <w:rsid w:val="004A1D6D"/>
    <w:pPr>
      <w:spacing w:before="100" w:beforeAutospacing="1" w:after="100" w:afterAutospacing="1"/>
    </w:pPr>
  </w:style>
  <w:style w:type="character" w:styleId="BesuchterLink">
    <w:name w:val="FollowedHyperlink"/>
    <w:basedOn w:val="Absatz-Standardschriftart"/>
    <w:uiPriority w:val="99"/>
    <w:semiHidden/>
    <w:unhideWhenUsed/>
    <w:rsid w:val="00CF7D79"/>
    <w:rPr>
      <w:color w:val="800080" w:themeColor="followed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CF7D79"/>
    <w:rPr>
      <w:color w:val="605E5C"/>
      <w:shd w:val="clear" w:color="auto" w:fill="E1DFDD"/>
    </w:rPr>
  </w:style>
  <w:style w:type="paragraph" w:styleId="NurText">
    <w:name w:val="Plain Text"/>
    <w:basedOn w:val="Standard"/>
    <w:link w:val="NurTextZchn"/>
    <w:rsid w:val="003416A0"/>
    <w:rPr>
      <w:rFonts w:ascii="Courier New" w:hAnsi="Courier New" w:cs="Courier New"/>
      <w:sz w:val="20"/>
      <w:szCs w:val="20"/>
      <w:lang w:eastAsia="en-GB" w:bidi="en-GB"/>
    </w:rPr>
  </w:style>
  <w:style w:type="character" w:customStyle="1" w:styleId="NurTextZchn">
    <w:name w:val="Nur Text Zchn"/>
    <w:basedOn w:val="Absatz-Standardschriftart"/>
    <w:link w:val="NurText"/>
    <w:rsid w:val="003416A0"/>
    <w:rPr>
      <w:rFonts w:ascii="Courier New" w:eastAsia="Times New Roman" w:hAnsi="Courier New" w:cs="Courier New"/>
      <w:sz w:val="20"/>
      <w:szCs w:val="20"/>
      <w:lang w:eastAsia="en-GB" w:bidi="en-GB"/>
    </w:rPr>
  </w:style>
  <w:style w:type="character" w:customStyle="1" w:styleId="NichtaufgelsteErwhnung2">
    <w:name w:val="Nicht aufgelöste Erwähnung2"/>
    <w:basedOn w:val="Absatz-Standardschriftart"/>
    <w:uiPriority w:val="99"/>
    <w:semiHidden/>
    <w:unhideWhenUsed/>
    <w:rsid w:val="00F13044"/>
    <w:rPr>
      <w:color w:val="605E5C"/>
      <w:shd w:val="clear" w:color="auto" w:fill="E1DFDD"/>
    </w:rPr>
  </w:style>
  <w:style w:type="character" w:customStyle="1" w:styleId="NichtaufgelsteErwhnung3">
    <w:name w:val="Nicht aufgelöste Erwähnung3"/>
    <w:basedOn w:val="Absatz-Standardschriftart"/>
    <w:uiPriority w:val="99"/>
    <w:semiHidden/>
    <w:unhideWhenUsed/>
    <w:rsid w:val="009D41E4"/>
    <w:rPr>
      <w:color w:val="605E5C"/>
      <w:shd w:val="clear" w:color="auto" w:fill="E1DFDD"/>
    </w:rPr>
  </w:style>
  <w:style w:type="character" w:customStyle="1" w:styleId="NichtaufgelsteErwhnung4">
    <w:name w:val="Nicht aufgelöste Erwähnung4"/>
    <w:basedOn w:val="Absatz-Standardschriftart"/>
    <w:uiPriority w:val="99"/>
    <w:semiHidden/>
    <w:unhideWhenUsed/>
    <w:rsid w:val="00743864"/>
    <w:rPr>
      <w:color w:val="605E5C"/>
      <w:shd w:val="clear" w:color="auto" w:fill="E1DFDD"/>
    </w:rPr>
  </w:style>
  <w:style w:type="character" w:customStyle="1" w:styleId="NichtaufgelsteErwhnung5">
    <w:name w:val="Nicht aufgelöste Erwähnung5"/>
    <w:basedOn w:val="Absatz-Standardschriftart"/>
    <w:uiPriority w:val="99"/>
    <w:semiHidden/>
    <w:unhideWhenUsed/>
    <w:rsid w:val="00622648"/>
    <w:rPr>
      <w:color w:val="605E5C"/>
      <w:shd w:val="clear" w:color="auto" w:fill="E1DFDD"/>
    </w:rPr>
  </w:style>
  <w:style w:type="character" w:customStyle="1" w:styleId="style-scope">
    <w:name w:val="style-scope"/>
    <w:basedOn w:val="Absatz-Standardschriftart"/>
    <w:rsid w:val="006A25CA"/>
  </w:style>
  <w:style w:type="paragraph" w:styleId="berarbeitung">
    <w:name w:val="Revision"/>
    <w:hidden/>
    <w:uiPriority w:val="99"/>
    <w:semiHidden/>
    <w:rsid w:val="004A32B0"/>
    <w:rPr>
      <w:rFonts w:ascii="Times New Roman" w:eastAsia="Times New Roman" w:hAnsi="Times New Roman" w:cs="Times New Roman"/>
    </w:rPr>
  </w:style>
  <w:style w:type="character" w:styleId="Hervorhebung">
    <w:name w:val="Emphasis"/>
    <w:basedOn w:val="Absatz-Standardschriftart"/>
    <w:uiPriority w:val="20"/>
    <w:qFormat/>
    <w:rsid w:val="00874236"/>
    <w:rPr>
      <w:i/>
      <w:iCs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D3783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650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568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7637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7755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225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3191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8975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720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0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8661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2998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71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8625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1754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4120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5644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105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820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081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170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2148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2927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9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2678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713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721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2958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7417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560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24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892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4028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3215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2763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3384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176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1176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0453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1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6947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936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726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096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6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0292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1351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1555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995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3044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002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802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3186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896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0164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5465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3912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751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8910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1643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9902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5700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1751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660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6134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9043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2715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4082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480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1818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3251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200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839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9107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9344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8624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88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2282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1845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5134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9228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42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3701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7640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087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004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7116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5713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1421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6094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5174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44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79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9071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443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8287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102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7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2369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3735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5771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3377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6445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3615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7418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4823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3685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990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654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5885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5770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9577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8056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1585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3893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7585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7530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3010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2386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184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7119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2392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3698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1603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6558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5314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3699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895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4062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803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9659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4662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1272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066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4573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6279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543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104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9049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4099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543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90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3164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9456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281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9193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3053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1753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9317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1653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0091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0961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234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0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9148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0374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5438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4612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0175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5263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29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7843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1510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205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8935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2947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650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744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8336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5281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6696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457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2526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6656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3172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6927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3126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398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736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208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0186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6937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4502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2051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8444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547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0624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515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3631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196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0295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1467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270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15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4640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557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9891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913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607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1506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7952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3575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2649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1879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0568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252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0155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5005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3069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499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626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9037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7068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2252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282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65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956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378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9362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5321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6863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032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8253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305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7270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397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1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86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mailto:marketing@metz-connect.com" TargetMode="External"/><Relationship Id="rId18" Type="http://schemas.openxmlformats.org/officeDocument/2006/relationships/header" Target="header3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hyperlink" Target="http://www.metz-connect.com" TargetMode="External"/><Relationship Id="rId17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header" Target="header2.xml"/><Relationship Id="rId10" Type="http://schemas.openxmlformats.org/officeDocument/2006/relationships/image" Target="media/image4.png"/><Relationship Id="rId19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eader" Target="header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769</Words>
  <Characters>4850</Characters>
  <Application>Microsoft Office Word</Application>
  <DocSecurity>0</DocSecurity>
  <Lines>40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Für-Gründer.de GmbH</Company>
  <LinksUpToDate>false</LinksUpToDate>
  <CharactersWithSpaces>5608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Katja Vogt</dc:creator>
  <cp:lastModifiedBy>Lisa Wentz</cp:lastModifiedBy>
  <cp:revision>5</cp:revision>
  <cp:lastPrinted>2023-03-07T09:36:00Z</cp:lastPrinted>
  <dcterms:created xsi:type="dcterms:W3CDTF">2023-03-03T06:55:00Z</dcterms:created>
  <dcterms:modified xsi:type="dcterms:W3CDTF">2024-08-01T11:11:00Z</dcterms:modified>
</cp:coreProperties>
</file>